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7587" w14:textId="571F6E39" w:rsidR="004E7283" w:rsidRPr="00F821D5" w:rsidRDefault="004E7283" w:rsidP="00ED0171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F821D5">
        <w:rPr>
          <w:rFonts w:ascii="Garamond" w:hAnsi="Garamond"/>
          <w:b/>
          <w:sz w:val="24"/>
          <w:szCs w:val="24"/>
          <w:lang w:val="sq-AL"/>
        </w:rPr>
        <w:t xml:space="preserve">GJYKATA EVROPIANE PËR TË DREJTAT E NJERIUT </w:t>
      </w:r>
    </w:p>
    <w:p w14:paraId="108A6C23" w14:textId="77777777" w:rsidR="004E7283" w:rsidRPr="00F821D5" w:rsidRDefault="004E7283" w:rsidP="00ED0171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</w:p>
    <w:p w14:paraId="79D18B09" w14:textId="77777777" w:rsidR="00AE66B5" w:rsidRPr="00F821D5" w:rsidRDefault="00AE66B5" w:rsidP="00670D00">
      <w:pPr>
        <w:tabs>
          <w:tab w:val="left" w:pos="5529"/>
        </w:tabs>
        <w:spacing w:after="0" w:line="240" w:lineRule="auto"/>
        <w:jc w:val="center"/>
        <w:rPr>
          <w:rFonts w:ascii="Garamond" w:hAnsi="Garamond"/>
          <w:sz w:val="24"/>
          <w:szCs w:val="24"/>
          <w:lang w:val="sq-AL"/>
        </w:rPr>
      </w:pPr>
      <w:r w:rsidRPr="00F821D5">
        <w:rPr>
          <w:rFonts w:ascii="Garamond" w:hAnsi="Garamond"/>
          <w:sz w:val="24"/>
          <w:szCs w:val="24"/>
          <w:lang w:val="sq-AL"/>
        </w:rPr>
        <w:t>SEKSIONI I TRETË</w:t>
      </w:r>
    </w:p>
    <w:p w14:paraId="1C0FC9F8" w14:textId="77777777" w:rsidR="00AE66B5" w:rsidRPr="00F821D5" w:rsidRDefault="00AE66B5" w:rsidP="00670D00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</w:p>
    <w:p w14:paraId="5A37D93A" w14:textId="76CFC6F0" w:rsidR="00895304" w:rsidRPr="00F821D5" w:rsidRDefault="003A0A5A" w:rsidP="00670D00">
      <w:pPr>
        <w:tabs>
          <w:tab w:val="left" w:pos="5529"/>
        </w:tabs>
        <w:spacing w:after="0" w:line="240" w:lineRule="auto"/>
        <w:jc w:val="center"/>
        <w:rPr>
          <w:rFonts w:ascii="Garamond" w:hAnsi="Garamond"/>
          <w:b/>
          <w:sz w:val="24"/>
          <w:szCs w:val="24"/>
          <w:lang w:val="sq-AL"/>
        </w:rPr>
      </w:pPr>
      <w:r w:rsidRPr="00F821D5">
        <w:rPr>
          <w:rFonts w:ascii="Garamond" w:hAnsi="Garamond"/>
          <w:b/>
          <w:sz w:val="24"/>
          <w:szCs w:val="24"/>
          <w:lang w:val="sq-AL"/>
        </w:rPr>
        <w:t>VENDIM</w:t>
      </w:r>
    </w:p>
    <w:p w14:paraId="5395534A" w14:textId="2C5B96BC" w:rsidR="004E7283" w:rsidRPr="00F821D5" w:rsidRDefault="004E7283" w:rsidP="00ED0171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6B00BD78" w14:textId="77777777" w:rsidR="003A0A5A" w:rsidRPr="00F821D5" w:rsidRDefault="003A0A5A" w:rsidP="00ED0171">
      <w:pPr>
        <w:pStyle w:val="NoSpacing"/>
        <w:ind w:firstLine="284"/>
        <w:jc w:val="center"/>
        <w:rPr>
          <w:rFonts w:ascii="Garamond" w:hAnsi="Garamond"/>
          <w:i/>
          <w:sz w:val="24"/>
          <w:szCs w:val="24"/>
          <w:lang w:val="sq-AL"/>
        </w:rPr>
      </w:pPr>
      <w:r w:rsidRPr="00F821D5">
        <w:rPr>
          <w:rFonts w:ascii="Garamond" w:hAnsi="Garamond"/>
          <w:i/>
          <w:sz w:val="24"/>
          <w:szCs w:val="24"/>
          <w:lang w:val="sq-AL"/>
        </w:rPr>
        <w:t>Kërkesa nr. 52062/16</w:t>
      </w:r>
    </w:p>
    <w:p w14:paraId="16719C8F" w14:textId="77777777" w:rsidR="003A0A5A" w:rsidRPr="00F821D5" w:rsidRDefault="003A0A5A" w:rsidP="00ED0171">
      <w:pPr>
        <w:pStyle w:val="NoSpacing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F821D5">
        <w:rPr>
          <w:rFonts w:ascii="Garamond" w:hAnsi="Garamond"/>
          <w:b/>
          <w:sz w:val="24"/>
          <w:szCs w:val="24"/>
          <w:lang w:val="sq-AL"/>
        </w:rPr>
        <w:t>Enver RRAPAJ</w:t>
      </w:r>
    </w:p>
    <w:p w14:paraId="1F8FC616" w14:textId="77777777" w:rsidR="003A0A5A" w:rsidRPr="00F821D5" w:rsidRDefault="003A0A5A" w:rsidP="00ED0171">
      <w:pPr>
        <w:pStyle w:val="NoSpacing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F821D5">
        <w:rPr>
          <w:rFonts w:ascii="Garamond" w:hAnsi="Garamond"/>
          <w:b/>
          <w:sz w:val="24"/>
          <w:szCs w:val="24"/>
          <w:lang w:val="sq-AL"/>
        </w:rPr>
        <w:t>kundër Shqipërisë</w:t>
      </w:r>
    </w:p>
    <w:p w14:paraId="69AEECF1" w14:textId="77777777" w:rsidR="003A0A5A" w:rsidRPr="00F821D5" w:rsidRDefault="003A0A5A" w:rsidP="00ED0171">
      <w:pPr>
        <w:pStyle w:val="NoSpacing"/>
        <w:ind w:firstLine="284"/>
        <w:jc w:val="center"/>
        <w:rPr>
          <w:rFonts w:ascii="Garamond" w:hAnsi="Garamond"/>
          <w:i/>
          <w:sz w:val="24"/>
          <w:szCs w:val="24"/>
          <w:lang w:val="sq-AL"/>
        </w:rPr>
      </w:pPr>
      <w:r w:rsidRPr="00F821D5">
        <w:rPr>
          <w:rFonts w:ascii="Garamond" w:hAnsi="Garamond"/>
          <w:i/>
          <w:sz w:val="24"/>
          <w:szCs w:val="24"/>
          <w:lang w:val="sq-AL"/>
        </w:rPr>
        <w:t>(shih tabelën bashkëlidhur)</w:t>
      </w:r>
    </w:p>
    <w:p w14:paraId="7619B2DB" w14:textId="77777777" w:rsidR="003A0A5A" w:rsidRPr="00F821D5" w:rsidRDefault="003A0A5A" w:rsidP="00ED0171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52EF6DAC" w14:textId="160C2234" w:rsidR="003A0A5A" w:rsidRPr="00F821D5" w:rsidRDefault="003A0A5A" w:rsidP="00ED0171">
      <w:pPr>
        <w:pStyle w:val="ECHRPara"/>
        <w:rPr>
          <w:rFonts w:ascii="Garamond" w:hAnsi="Garamond"/>
          <w:szCs w:val="24"/>
          <w:lang w:val="sq-AL"/>
        </w:rPr>
      </w:pPr>
      <w:r w:rsidRPr="00F821D5">
        <w:rPr>
          <w:rFonts w:ascii="Garamond" w:hAnsi="Garamond"/>
          <w:szCs w:val="24"/>
          <w:lang w:val="sq-AL"/>
        </w:rPr>
        <w:t xml:space="preserve">Gjykata Evropiane e të Drejtave të Njeriut (Seksioni i Tretë), e mbledhur më 31 </w:t>
      </w:r>
      <w:r w:rsidR="00F821D5" w:rsidRPr="00F821D5">
        <w:rPr>
          <w:rFonts w:ascii="Garamond" w:hAnsi="Garamond"/>
          <w:szCs w:val="24"/>
          <w:lang w:val="sq-AL"/>
        </w:rPr>
        <w:t>g</w:t>
      </w:r>
      <w:r w:rsidRPr="00F821D5">
        <w:rPr>
          <w:rFonts w:ascii="Garamond" w:hAnsi="Garamond"/>
          <w:szCs w:val="24"/>
          <w:lang w:val="sq-AL"/>
        </w:rPr>
        <w:t>usht 2023</w:t>
      </w:r>
      <w:r w:rsidR="00F821D5" w:rsidRPr="00F821D5">
        <w:rPr>
          <w:rFonts w:ascii="Garamond" w:hAnsi="Garamond"/>
          <w:szCs w:val="24"/>
          <w:lang w:val="sq-AL"/>
        </w:rPr>
        <w:t>,</w:t>
      </w:r>
      <w:r w:rsidRPr="00F821D5">
        <w:rPr>
          <w:rFonts w:ascii="Garamond" w:hAnsi="Garamond"/>
          <w:szCs w:val="24"/>
          <w:lang w:val="sq-AL"/>
        </w:rPr>
        <w:t xml:space="preserve"> si një Komitet i përbërë nga: </w:t>
      </w:r>
    </w:p>
    <w:p w14:paraId="464F51E6" w14:textId="4F998B3C" w:rsidR="003A0A5A" w:rsidRPr="00F821D5" w:rsidRDefault="003A0A5A" w:rsidP="00ED0171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F821D5">
        <w:rPr>
          <w:rFonts w:ascii="Garamond" w:hAnsi="Garamond"/>
          <w:szCs w:val="24"/>
          <w:lang w:val="sq-AL"/>
        </w:rPr>
        <w:t>Ioannis Ktistakis,</w:t>
      </w:r>
      <w:r w:rsidRPr="00F821D5">
        <w:rPr>
          <w:rFonts w:ascii="Garamond" w:hAnsi="Garamond"/>
          <w:i/>
          <w:szCs w:val="24"/>
          <w:lang w:val="sq-AL"/>
        </w:rPr>
        <w:t xml:space="preserve"> </w:t>
      </w:r>
      <w:r w:rsidR="00ED0171" w:rsidRPr="00F821D5">
        <w:rPr>
          <w:rFonts w:ascii="Garamond" w:hAnsi="Garamond"/>
          <w:i/>
          <w:szCs w:val="24"/>
          <w:lang w:val="sq-AL"/>
        </w:rPr>
        <w:t>k</w:t>
      </w:r>
      <w:r w:rsidRPr="00F821D5">
        <w:rPr>
          <w:rFonts w:ascii="Garamond" w:hAnsi="Garamond"/>
          <w:i/>
          <w:szCs w:val="24"/>
          <w:lang w:val="sq-AL"/>
        </w:rPr>
        <w:t>ryetar,</w:t>
      </w:r>
    </w:p>
    <w:p w14:paraId="6C05CC67" w14:textId="77777777" w:rsidR="003A0A5A" w:rsidRPr="00F821D5" w:rsidRDefault="003A0A5A" w:rsidP="00ED0171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>Darian Pavli,</w:t>
      </w:r>
    </w:p>
    <w:p w14:paraId="357F822E" w14:textId="77777777" w:rsidR="003A0A5A" w:rsidRPr="00F821D5" w:rsidRDefault="003A0A5A" w:rsidP="00ED0171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Oddný Mjöll Arnardóttir, </w:t>
      </w:r>
      <w:r w:rsidRPr="00F821D5">
        <w:rPr>
          <w:rFonts w:ascii="Garamond" w:hAnsi="Garamond"/>
          <w:i/>
          <w:szCs w:val="24"/>
          <w:lang w:val="sq-AL"/>
        </w:rPr>
        <w:t>gjyqtarë</w:t>
      </w:r>
    </w:p>
    <w:p w14:paraId="77B1F4CD" w14:textId="0B587D3C" w:rsidR="003A0A5A" w:rsidRPr="00F821D5" w:rsidRDefault="003A0A5A" w:rsidP="00ED0171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F821D5">
        <w:rPr>
          <w:rFonts w:ascii="Garamond" w:hAnsi="Garamond"/>
          <w:szCs w:val="24"/>
          <w:lang w:val="sq-AL"/>
        </w:rPr>
        <w:t xml:space="preserve">dhe Viktoriya Maradudina, </w:t>
      </w:r>
      <w:r w:rsidR="00B82C78" w:rsidRPr="00F821D5">
        <w:rPr>
          <w:rFonts w:ascii="Garamond" w:hAnsi="Garamond"/>
          <w:i/>
          <w:iCs/>
          <w:szCs w:val="24"/>
          <w:lang w:val="sq-AL"/>
        </w:rPr>
        <w:t>zëvendëssekretare e</w:t>
      </w:r>
      <w:r w:rsidR="00B82C78" w:rsidRPr="00F821D5">
        <w:rPr>
          <w:rFonts w:ascii="Garamond" w:hAnsi="Garamond"/>
          <w:i/>
          <w:szCs w:val="24"/>
          <w:lang w:val="sq-AL"/>
        </w:rPr>
        <w:t xml:space="preserve"> përkohshme </w:t>
      </w:r>
      <w:r w:rsidRPr="00F821D5">
        <w:rPr>
          <w:rFonts w:ascii="Garamond" w:hAnsi="Garamond"/>
          <w:i/>
          <w:szCs w:val="24"/>
          <w:lang w:val="sq-AL"/>
        </w:rPr>
        <w:t>e Seksionit,</w:t>
      </w:r>
    </w:p>
    <w:p w14:paraId="0109515D" w14:textId="1FD5B4D4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Duke mbajtur në konsideratë kërkesën e mësipërme të depozituar më 18 </w:t>
      </w:r>
      <w:r w:rsidR="00F821D5" w:rsidRPr="00F821D5">
        <w:rPr>
          <w:rFonts w:ascii="Garamond" w:hAnsi="Garamond"/>
          <w:iCs/>
          <w:szCs w:val="24"/>
          <w:lang w:val="sq-AL"/>
        </w:rPr>
        <w:t>g</w:t>
      </w:r>
      <w:r w:rsidRPr="00F821D5">
        <w:rPr>
          <w:rFonts w:ascii="Garamond" w:hAnsi="Garamond"/>
          <w:iCs/>
          <w:szCs w:val="24"/>
          <w:lang w:val="sq-AL"/>
        </w:rPr>
        <w:t xml:space="preserve">usht 2016, </w:t>
      </w:r>
    </w:p>
    <w:p w14:paraId="5D831E0C" w14:textId="77777777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Duke mbajtur në konsideratë deklaratën e paraqitur nga Qeveria e paditur sipas së cilës Gjykatës i kërkohej të përjashtonte kërkesën nga lista e çështjeve, </w:t>
      </w:r>
    </w:p>
    <w:p w14:paraId="0A249438" w14:textId="77777777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>Pasi diskutoi, vendosi si më poshtë:</w:t>
      </w:r>
    </w:p>
    <w:p w14:paraId="3856EFD3" w14:textId="77777777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FAKTET DHE PROCEDURA </w:t>
      </w:r>
    </w:p>
    <w:p w14:paraId="7A3B566D" w14:textId="77777777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Detajet e kërkuesit janë paraqitur në tabelën bashkëlidhur. </w:t>
      </w:r>
    </w:p>
    <w:p w14:paraId="516F9F90" w14:textId="2BDC055E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Kërkuesi u përfaqësua nga </w:t>
      </w:r>
      <w:r w:rsidR="00ED0171" w:rsidRPr="00F821D5">
        <w:rPr>
          <w:rFonts w:ascii="Garamond" w:hAnsi="Garamond"/>
          <w:iCs/>
          <w:szCs w:val="24"/>
          <w:lang w:val="sq-AL"/>
        </w:rPr>
        <w:t>z</w:t>
      </w:r>
      <w:r w:rsidRPr="00F821D5">
        <w:rPr>
          <w:rFonts w:ascii="Garamond" w:hAnsi="Garamond"/>
          <w:iCs/>
          <w:szCs w:val="24"/>
          <w:lang w:val="sq-AL"/>
        </w:rPr>
        <w:t xml:space="preserve">. D. Kruja, një avokat që e ushtron profesionin në Tiranë. </w:t>
      </w:r>
    </w:p>
    <w:p w14:paraId="42493CD7" w14:textId="1B8E2453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Qeverisë Shqiptare (“Qeveria”) iu komunikuan ankesat e kërkuesit bërë në mbështetje të </w:t>
      </w:r>
      <w:r w:rsidR="00933876" w:rsidRPr="00F821D5">
        <w:rPr>
          <w:rFonts w:ascii="Garamond" w:hAnsi="Garamond"/>
          <w:iCs/>
          <w:szCs w:val="24"/>
          <w:lang w:val="sq-AL"/>
        </w:rPr>
        <w:t>n</w:t>
      </w:r>
      <w:r w:rsidRPr="00F821D5">
        <w:rPr>
          <w:rFonts w:ascii="Garamond" w:hAnsi="Garamond"/>
          <w:iCs/>
          <w:szCs w:val="24"/>
          <w:lang w:val="sq-AL"/>
        </w:rPr>
        <w:t>enit 6 § 1 të Konventës në lidhje me kohëzgjatjen e tepërt të procesit gjyqësor dhe mungesën e së drejtës për t’iu drejtuar gjykatës si rezultat i kohëzgjatjes së tepërt të procesit gjyqësor.</w:t>
      </w:r>
    </w:p>
    <w:p w14:paraId="0EAFE2AB" w14:textId="77777777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LIGJI </w:t>
      </w:r>
    </w:p>
    <w:p w14:paraId="0C977671" w14:textId="1D9E37CF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Pas negociatave të pasuksesshme për zgjidhje miqësore, Qeveria informoi Gjykatën se Qeveria propozonte lëshimin e një deklarate të njëanshme me qëllim zgjidhjen e çështjeve të ngritura me anë të këtyre ankesave. Gjithashtu, Qeveria i kërkoi Gjykatës që të përjashtonte kërkesën në mbështetje të </w:t>
      </w:r>
      <w:r w:rsidR="00ED0171" w:rsidRPr="00F821D5">
        <w:rPr>
          <w:rFonts w:ascii="Garamond" w:hAnsi="Garamond"/>
          <w:iCs/>
          <w:szCs w:val="24"/>
          <w:lang w:val="sq-AL"/>
        </w:rPr>
        <w:t>n</w:t>
      </w:r>
      <w:r w:rsidRPr="00F821D5">
        <w:rPr>
          <w:rFonts w:ascii="Garamond" w:hAnsi="Garamond"/>
          <w:iCs/>
          <w:szCs w:val="24"/>
          <w:lang w:val="sq-AL"/>
        </w:rPr>
        <w:t xml:space="preserve">enit 37 të Konventës. </w:t>
      </w:r>
    </w:p>
    <w:p w14:paraId="29A788FF" w14:textId="1F3A008F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Qeveria pranonte shkeljen e </w:t>
      </w:r>
      <w:r w:rsidR="00ED0171" w:rsidRPr="00F821D5">
        <w:rPr>
          <w:rFonts w:ascii="Garamond" w:hAnsi="Garamond"/>
          <w:iCs/>
          <w:szCs w:val="24"/>
          <w:lang w:val="sq-AL"/>
        </w:rPr>
        <w:t>n</w:t>
      </w:r>
      <w:r w:rsidRPr="00F821D5">
        <w:rPr>
          <w:rFonts w:ascii="Garamond" w:hAnsi="Garamond"/>
          <w:iCs/>
          <w:szCs w:val="24"/>
          <w:lang w:val="sq-AL"/>
        </w:rPr>
        <w:t xml:space="preserve">enit 6 § 1 të Konventës. Ajo ofronte që t’i paguante kërkuesit shumën e detajuar në tabelën bashkëlidhur dhe e ftonte Gjykatën ta përjashtonte kërkesën nga lista e çështjeve në mbështetje me </w:t>
      </w:r>
      <w:r w:rsidR="00ED0171" w:rsidRPr="00F821D5">
        <w:rPr>
          <w:rFonts w:ascii="Garamond" w:hAnsi="Garamond"/>
          <w:iCs/>
          <w:szCs w:val="24"/>
          <w:lang w:val="sq-AL"/>
        </w:rPr>
        <w:t>n</w:t>
      </w:r>
      <w:r w:rsidRPr="00F821D5">
        <w:rPr>
          <w:rFonts w:ascii="Garamond" w:hAnsi="Garamond"/>
          <w:iCs/>
          <w:szCs w:val="24"/>
          <w:lang w:val="sq-AL"/>
        </w:rPr>
        <w:t>enit 37 § 1 (c) të Konventës. Shuma do të konvertohej në monedhën e Shtetit të paditur dhe do të shlyhej brenda tre muajve nga data e njoftimit të vendimit të Gjykatës. Nëse kjo shumë nuk do të shlyhej brenda periudhës tremujore të sipërpërmendur, Qeveria merrte përsipër të paguante interesin e thjeshtë për këtë shumë, që nga përfundimi i periudhës deri në shlyerje, në normën e barasvlershme me normën margjinale të huadhënies plus tr</w:t>
      </w:r>
      <w:r w:rsidR="00123B42">
        <w:rPr>
          <w:rFonts w:ascii="Garamond" w:hAnsi="Garamond"/>
          <w:iCs/>
          <w:szCs w:val="24"/>
          <w:lang w:val="sq-AL"/>
        </w:rPr>
        <w:t>i</w:t>
      </w:r>
      <w:r w:rsidRPr="00F821D5">
        <w:rPr>
          <w:rFonts w:ascii="Garamond" w:hAnsi="Garamond"/>
          <w:iCs/>
          <w:szCs w:val="24"/>
          <w:lang w:val="sq-AL"/>
        </w:rPr>
        <w:t xml:space="preserve"> pikë përqindje. </w:t>
      </w:r>
    </w:p>
    <w:p w14:paraId="1B3F5E1B" w14:textId="77777777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Pagesa do të përbënte zgjidhjen përfundimtare të çështjes. </w:t>
      </w:r>
    </w:p>
    <w:p w14:paraId="6909DF83" w14:textId="77777777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Disa javë përpara këtij vendimi, kërkuesit iu dërguan kushtet e deklaratës së njëanshme të Qeverisë. Gjykata nuk ka marrë një përgjigje nga kërkuesi për pranimin e kushteve të shprehura në deklaratë. </w:t>
      </w:r>
    </w:p>
    <w:p w14:paraId="3AD09D26" w14:textId="58D0E1C4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Gjykata konstaton se </w:t>
      </w:r>
      <w:r w:rsidR="00ED0171" w:rsidRPr="00F821D5">
        <w:rPr>
          <w:rFonts w:ascii="Garamond" w:hAnsi="Garamond"/>
          <w:iCs/>
          <w:szCs w:val="24"/>
          <w:lang w:val="sq-AL"/>
        </w:rPr>
        <w:t>n</w:t>
      </w:r>
      <w:r w:rsidRPr="00F821D5">
        <w:rPr>
          <w:rFonts w:ascii="Garamond" w:hAnsi="Garamond"/>
          <w:iCs/>
          <w:szCs w:val="24"/>
          <w:lang w:val="sq-AL"/>
        </w:rPr>
        <w:t>eni 37 § 1 (c) i krijon mundësinë të përjashtojë çështjen nga lista e saj</w:t>
      </w:r>
      <w:r w:rsidR="00497196">
        <w:rPr>
          <w:rFonts w:ascii="Garamond" w:hAnsi="Garamond"/>
          <w:iCs/>
          <w:szCs w:val="24"/>
          <w:lang w:val="sq-AL"/>
        </w:rPr>
        <w:t>,</w:t>
      </w:r>
      <w:r w:rsidRPr="00F821D5">
        <w:rPr>
          <w:rFonts w:ascii="Garamond" w:hAnsi="Garamond"/>
          <w:iCs/>
          <w:szCs w:val="24"/>
          <w:lang w:val="sq-AL"/>
        </w:rPr>
        <w:t xml:space="preserve"> nëse: </w:t>
      </w:r>
    </w:p>
    <w:p w14:paraId="70299E9B" w14:textId="6071F6A4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>“</w:t>
      </w:r>
      <w:r w:rsidRPr="00F821D5">
        <w:rPr>
          <w:rFonts w:ascii="Garamond" w:hAnsi="Garamond"/>
          <w:szCs w:val="24"/>
          <w:lang w:val="sq-AL"/>
        </w:rPr>
        <w:t>për çdo arsye tjetër që, sipas Gjykatës, nuk justifikon vazhdimin e shqyrtimit të kërkesës.</w:t>
      </w:r>
      <w:r w:rsidRPr="00F821D5">
        <w:rPr>
          <w:rFonts w:ascii="Garamond" w:hAnsi="Garamond"/>
          <w:iCs/>
          <w:szCs w:val="24"/>
          <w:lang w:val="sq-AL"/>
        </w:rPr>
        <w:t>”</w:t>
      </w:r>
      <w:r w:rsidR="00497196">
        <w:rPr>
          <w:rFonts w:ascii="Garamond" w:hAnsi="Garamond"/>
          <w:iCs/>
          <w:szCs w:val="24"/>
          <w:lang w:val="sq-AL"/>
        </w:rPr>
        <w:t>.</w:t>
      </w:r>
    </w:p>
    <w:p w14:paraId="07B69E6B" w14:textId="7B2359BA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Në këtë mënyrë, ajo mund t’i përjashtojë kërkesat nga lista e saj e çështjeve në mbështetje të </w:t>
      </w:r>
      <w:r w:rsidR="004174C8">
        <w:rPr>
          <w:rFonts w:ascii="Garamond" w:hAnsi="Garamond"/>
          <w:iCs/>
          <w:szCs w:val="24"/>
          <w:lang w:val="sq-AL"/>
        </w:rPr>
        <w:t>n</w:t>
      </w:r>
      <w:r w:rsidRPr="00F821D5">
        <w:rPr>
          <w:rFonts w:ascii="Garamond" w:hAnsi="Garamond"/>
          <w:iCs/>
          <w:szCs w:val="24"/>
          <w:lang w:val="sq-AL"/>
        </w:rPr>
        <w:t xml:space="preserve">enit 37 § 1 (c) sipas një deklarate të njëanshme bërë nga Qeveria përgjegjëse edhe nëse kërkuesi dëshiron </w:t>
      </w:r>
      <w:r w:rsidRPr="00F821D5">
        <w:rPr>
          <w:rFonts w:ascii="Garamond" w:hAnsi="Garamond"/>
          <w:iCs/>
          <w:szCs w:val="24"/>
          <w:lang w:val="sq-AL"/>
        </w:rPr>
        <w:lastRenderedPageBreak/>
        <w:t xml:space="preserve">që të vazhdojë shqyrtimi i çështjes (shih, veçanërisht, vendimin </w:t>
      </w:r>
      <w:r w:rsidRPr="00F821D5">
        <w:rPr>
          <w:rFonts w:ascii="Garamond" w:hAnsi="Garamond"/>
          <w:i/>
          <w:szCs w:val="24"/>
          <w:lang w:val="sq-AL"/>
        </w:rPr>
        <w:t xml:space="preserve">Tahsin Acar kundër Turqisë </w:t>
      </w:r>
      <w:r w:rsidRPr="00F821D5">
        <w:rPr>
          <w:rFonts w:ascii="Garamond" w:hAnsi="Garamond"/>
          <w:iCs/>
          <w:szCs w:val="24"/>
          <w:lang w:val="sq-AL"/>
        </w:rPr>
        <w:t>(kundërshtimet paraprake) [DHM], nr. 26307/95, §§ 75</w:t>
      </w:r>
      <w:r w:rsidR="00A565B0" w:rsidRPr="00F821D5">
        <w:rPr>
          <w:rFonts w:ascii="Garamond" w:hAnsi="Garamond"/>
          <w:iCs/>
          <w:szCs w:val="24"/>
          <w:lang w:val="sq-AL"/>
        </w:rPr>
        <w:t>–</w:t>
      </w:r>
      <w:r w:rsidRPr="00F821D5">
        <w:rPr>
          <w:rFonts w:ascii="Garamond" w:hAnsi="Garamond"/>
          <w:iCs/>
          <w:szCs w:val="24"/>
          <w:lang w:val="sq-AL"/>
        </w:rPr>
        <w:t xml:space="preserve">77, GJEDNJ 2003-VI). </w:t>
      </w:r>
    </w:p>
    <w:p w14:paraId="03E816F6" w14:textId="52219E06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Gjykata ka ndërtuar një praktikë gjyqësore të qartë dhe të gjerë në lidhje me ankesat që kanë të bëjnë me kohëzgjatjen e tepërt të procesit gjyqësor civil (shih, për shembull, </w:t>
      </w:r>
      <w:r w:rsidRPr="00F821D5">
        <w:rPr>
          <w:rFonts w:ascii="Garamond" w:hAnsi="Garamond"/>
          <w:i/>
          <w:szCs w:val="24"/>
          <w:lang w:val="sq-AL"/>
        </w:rPr>
        <w:t xml:space="preserve">Luli dhe të </w:t>
      </w:r>
      <w:r w:rsidR="00ED0171" w:rsidRPr="00F821D5">
        <w:rPr>
          <w:rFonts w:ascii="Garamond" w:hAnsi="Garamond"/>
          <w:i/>
          <w:szCs w:val="24"/>
          <w:lang w:val="sq-AL"/>
        </w:rPr>
        <w:t>t</w:t>
      </w:r>
      <w:r w:rsidRPr="00F821D5">
        <w:rPr>
          <w:rFonts w:ascii="Garamond" w:hAnsi="Garamond"/>
          <w:i/>
          <w:szCs w:val="24"/>
          <w:lang w:val="sq-AL"/>
        </w:rPr>
        <w:t>jerët kundër Shqipërisë</w:t>
      </w:r>
      <w:r w:rsidRPr="00F821D5">
        <w:rPr>
          <w:rFonts w:ascii="Garamond" w:hAnsi="Garamond"/>
          <w:iCs/>
          <w:szCs w:val="24"/>
          <w:lang w:val="sq-AL"/>
        </w:rPr>
        <w:t xml:space="preserve">, nr. 64480/09 dhe 5 të tjerë, 1 </w:t>
      </w:r>
      <w:r w:rsidR="00ED0171" w:rsidRPr="00F821D5">
        <w:rPr>
          <w:rFonts w:ascii="Garamond" w:hAnsi="Garamond"/>
          <w:iCs/>
          <w:szCs w:val="24"/>
          <w:lang w:val="sq-AL"/>
        </w:rPr>
        <w:t>p</w:t>
      </w:r>
      <w:r w:rsidRPr="00F821D5">
        <w:rPr>
          <w:rFonts w:ascii="Garamond" w:hAnsi="Garamond"/>
          <w:iCs/>
          <w:szCs w:val="24"/>
          <w:lang w:val="sq-AL"/>
        </w:rPr>
        <w:t xml:space="preserve">rill 2014, dhe </w:t>
      </w:r>
      <w:r w:rsidRPr="00F821D5">
        <w:rPr>
          <w:rFonts w:ascii="Garamond" w:hAnsi="Garamond"/>
          <w:i/>
          <w:szCs w:val="24"/>
          <w:lang w:val="sq-AL"/>
        </w:rPr>
        <w:t>Mishgjoni kundër Shqipërisë</w:t>
      </w:r>
      <w:r w:rsidRPr="00F821D5">
        <w:rPr>
          <w:rFonts w:ascii="Garamond" w:hAnsi="Garamond"/>
          <w:iCs/>
          <w:szCs w:val="24"/>
          <w:lang w:val="sq-AL"/>
        </w:rPr>
        <w:t xml:space="preserve">, nr. 18381/05, 7 </w:t>
      </w:r>
      <w:r w:rsidR="00ED0171" w:rsidRPr="00F821D5">
        <w:rPr>
          <w:rFonts w:ascii="Garamond" w:hAnsi="Garamond"/>
          <w:iCs/>
          <w:szCs w:val="24"/>
          <w:lang w:val="sq-AL"/>
        </w:rPr>
        <w:t>d</w:t>
      </w:r>
      <w:r w:rsidRPr="00F821D5">
        <w:rPr>
          <w:rFonts w:ascii="Garamond" w:hAnsi="Garamond"/>
          <w:iCs/>
          <w:szCs w:val="24"/>
          <w:lang w:val="sq-AL"/>
        </w:rPr>
        <w:t xml:space="preserve">hjetor 2010). </w:t>
      </w:r>
    </w:p>
    <w:p w14:paraId="79C595A8" w14:textId="2EA7064E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Në mungesë të argumenteve kundërshtuese nga kërkuesi, Gjykata nuk ka arsye të mendojë se kompensimi i ofruar nga Qeveria përbën një zgjidhje të papërshtatshme ose të paarsyeshme për shkeljen e të drejtave të tij sipas Konventës (shih </w:t>
      </w:r>
      <w:r w:rsidRPr="00F821D5">
        <w:rPr>
          <w:rFonts w:ascii="Garamond" w:hAnsi="Garamond"/>
          <w:i/>
          <w:szCs w:val="24"/>
          <w:lang w:val="sq-AL"/>
        </w:rPr>
        <w:t xml:space="preserve">Ryabkin dhe Volokitin kundër Rusisë </w:t>
      </w:r>
      <w:r w:rsidRPr="00F821D5">
        <w:rPr>
          <w:rFonts w:ascii="Garamond" w:hAnsi="Garamond"/>
          <w:iCs/>
          <w:szCs w:val="24"/>
          <w:lang w:val="sq-AL"/>
        </w:rPr>
        <w:t xml:space="preserve">(vendim), nr. 52166/08 dhe 8526/09, §§ 49 50, 28 </w:t>
      </w:r>
      <w:r w:rsidR="00ED0171" w:rsidRPr="00F821D5">
        <w:rPr>
          <w:rFonts w:ascii="Garamond" w:hAnsi="Garamond"/>
          <w:iCs/>
          <w:szCs w:val="24"/>
          <w:lang w:val="sq-AL"/>
        </w:rPr>
        <w:t xml:space="preserve">qershor </w:t>
      </w:r>
      <w:r w:rsidRPr="00F821D5">
        <w:rPr>
          <w:rFonts w:ascii="Garamond" w:hAnsi="Garamond"/>
          <w:iCs/>
          <w:szCs w:val="24"/>
          <w:lang w:val="sq-AL"/>
        </w:rPr>
        <w:t xml:space="preserve">2016, dhe </w:t>
      </w:r>
      <w:r w:rsidRPr="00F821D5">
        <w:rPr>
          <w:rFonts w:ascii="Garamond" w:hAnsi="Garamond"/>
          <w:i/>
          <w:szCs w:val="24"/>
          <w:lang w:val="sq-AL"/>
        </w:rPr>
        <w:t xml:space="preserve">Igranov dhe të </w:t>
      </w:r>
      <w:r w:rsidR="00ED0171" w:rsidRPr="00F821D5">
        <w:rPr>
          <w:rFonts w:ascii="Garamond" w:hAnsi="Garamond"/>
          <w:i/>
          <w:szCs w:val="24"/>
          <w:lang w:val="sq-AL"/>
        </w:rPr>
        <w:t>tjerë</w:t>
      </w:r>
      <w:r w:rsidR="00ED0171" w:rsidRPr="00F821D5">
        <w:rPr>
          <w:rFonts w:ascii="Garamond" w:hAnsi="Garamond"/>
          <w:iCs/>
          <w:szCs w:val="24"/>
          <w:lang w:val="sq-AL"/>
        </w:rPr>
        <w:t xml:space="preserve"> </w:t>
      </w:r>
      <w:r w:rsidR="00ED0171" w:rsidRPr="00F821D5">
        <w:rPr>
          <w:rFonts w:ascii="Garamond" w:hAnsi="Garamond"/>
          <w:i/>
          <w:szCs w:val="24"/>
          <w:lang w:val="sq-AL"/>
        </w:rPr>
        <w:t xml:space="preserve"> </w:t>
      </w:r>
      <w:r w:rsidRPr="00F821D5">
        <w:rPr>
          <w:rFonts w:ascii="Garamond" w:hAnsi="Garamond"/>
          <w:i/>
          <w:szCs w:val="24"/>
          <w:lang w:val="sq-AL"/>
        </w:rPr>
        <w:t>kundër Rusisë</w:t>
      </w:r>
      <w:r w:rsidRPr="00F821D5">
        <w:rPr>
          <w:rFonts w:ascii="Garamond" w:hAnsi="Garamond"/>
          <w:iCs/>
          <w:szCs w:val="24"/>
          <w:lang w:val="sq-AL"/>
        </w:rPr>
        <w:t xml:space="preserve">, nr. 42399/13 dhe 8 të tjerë, § 24, 20 </w:t>
      </w:r>
      <w:r w:rsidR="00ED0171" w:rsidRPr="00F821D5">
        <w:rPr>
          <w:rFonts w:ascii="Garamond" w:hAnsi="Garamond"/>
          <w:iCs/>
          <w:szCs w:val="24"/>
          <w:lang w:val="sq-AL"/>
        </w:rPr>
        <w:t xml:space="preserve">mars </w:t>
      </w:r>
      <w:r w:rsidRPr="00F821D5">
        <w:rPr>
          <w:rFonts w:ascii="Garamond" w:hAnsi="Garamond"/>
          <w:iCs/>
          <w:szCs w:val="24"/>
          <w:lang w:val="sq-AL"/>
        </w:rPr>
        <w:t xml:space="preserve">2018, dhe për një qasje të ngjashme, </w:t>
      </w:r>
      <w:r w:rsidRPr="00F821D5">
        <w:rPr>
          <w:rFonts w:ascii="Garamond" w:hAnsi="Garamond"/>
          <w:i/>
          <w:szCs w:val="24"/>
          <w:lang w:val="sq-AL"/>
        </w:rPr>
        <w:t xml:space="preserve">Antovski dhe të </w:t>
      </w:r>
      <w:r w:rsidR="00ED0171" w:rsidRPr="00F821D5">
        <w:rPr>
          <w:rFonts w:ascii="Garamond" w:hAnsi="Garamond"/>
          <w:i/>
          <w:szCs w:val="24"/>
          <w:lang w:val="sq-AL"/>
        </w:rPr>
        <w:t xml:space="preserve">tjerë </w:t>
      </w:r>
      <w:r w:rsidRPr="00F821D5">
        <w:rPr>
          <w:rFonts w:ascii="Garamond" w:hAnsi="Garamond"/>
          <w:i/>
          <w:szCs w:val="24"/>
          <w:lang w:val="sq-AL"/>
        </w:rPr>
        <w:t xml:space="preserve">kundër Maqedonisë së Veriut </w:t>
      </w:r>
      <w:r w:rsidRPr="00F821D5">
        <w:rPr>
          <w:rFonts w:ascii="Garamond" w:hAnsi="Garamond"/>
          <w:iCs/>
          <w:szCs w:val="24"/>
          <w:lang w:val="sq-AL"/>
        </w:rPr>
        <w:t xml:space="preserve">(vendim), [Komiteti], nr. 68160/17, 8 </w:t>
      </w:r>
      <w:r w:rsidR="00ED0171" w:rsidRPr="00F821D5">
        <w:rPr>
          <w:rFonts w:ascii="Garamond" w:hAnsi="Garamond"/>
          <w:iCs/>
          <w:szCs w:val="24"/>
          <w:lang w:val="sq-AL"/>
        </w:rPr>
        <w:t>dhjetor</w:t>
      </w:r>
      <w:r w:rsidRPr="00F821D5">
        <w:rPr>
          <w:rFonts w:ascii="Garamond" w:hAnsi="Garamond"/>
          <w:iCs/>
          <w:szCs w:val="24"/>
          <w:lang w:val="sq-AL"/>
        </w:rPr>
        <w:t xml:space="preserve">). </w:t>
      </w:r>
    </w:p>
    <w:p w14:paraId="2C0B5A60" w14:textId="1F0A4BD7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>Duke theksuar parashtrimet në deklaratën e Qeverisë si edhe shumën e kompensimit të propozuar – e cila përkon me shumat e akorduara në çështje të ngjashme – Gjykata gjykon  se nuk justifikohet që ajo të vijojë me shqyrtimin e mëtejshëm të kërkesës (</w:t>
      </w:r>
      <w:r w:rsidR="00ED0171" w:rsidRPr="00F821D5">
        <w:rPr>
          <w:rFonts w:ascii="Garamond" w:hAnsi="Garamond"/>
          <w:iCs/>
          <w:szCs w:val="24"/>
          <w:lang w:val="sq-AL"/>
        </w:rPr>
        <w:t>n</w:t>
      </w:r>
      <w:r w:rsidRPr="00F821D5">
        <w:rPr>
          <w:rFonts w:ascii="Garamond" w:hAnsi="Garamond"/>
          <w:iCs/>
          <w:szCs w:val="24"/>
          <w:lang w:val="sq-AL"/>
        </w:rPr>
        <w:t xml:space="preserve">eni 37 § 1 (c)). </w:t>
      </w:r>
    </w:p>
    <w:p w14:paraId="4A96D098" w14:textId="32744D92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Mbështetur në sa më sipër, Gjykata gjykon se për sa i përket të drejtave të njeriut sipas parashikimit të Konventës dhe </w:t>
      </w:r>
      <w:r w:rsidR="00A565B0" w:rsidRPr="00F821D5">
        <w:rPr>
          <w:rFonts w:ascii="Garamond" w:hAnsi="Garamond"/>
          <w:iCs/>
          <w:szCs w:val="24"/>
          <w:lang w:val="sq-AL"/>
        </w:rPr>
        <w:t>p</w:t>
      </w:r>
      <w:r w:rsidRPr="00F821D5">
        <w:rPr>
          <w:rFonts w:ascii="Garamond" w:hAnsi="Garamond"/>
          <w:iCs/>
          <w:szCs w:val="24"/>
          <w:lang w:val="sq-AL"/>
        </w:rPr>
        <w:t>rotokolleve të saj, Gjykatës nuk i kërkohet që të vijojë shqyrtimin e kërkesës (</w:t>
      </w:r>
      <w:r w:rsidR="00ED0171" w:rsidRPr="00F821D5">
        <w:rPr>
          <w:rFonts w:ascii="Garamond" w:hAnsi="Garamond"/>
          <w:iCs/>
          <w:szCs w:val="24"/>
          <w:lang w:val="sq-AL"/>
        </w:rPr>
        <w:t>n</w:t>
      </w:r>
      <w:r w:rsidRPr="00F821D5">
        <w:rPr>
          <w:rFonts w:ascii="Garamond" w:hAnsi="Garamond"/>
          <w:iCs/>
          <w:szCs w:val="24"/>
          <w:lang w:val="sq-AL"/>
        </w:rPr>
        <w:t xml:space="preserve">eni 37 § 1 </w:t>
      </w:r>
      <w:r w:rsidRPr="00F821D5">
        <w:rPr>
          <w:rFonts w:ascii="Garamond" w:hAnsi="Garamond"/>
          <w:i/>
          <w:szCs w:val="24"/>
          <w:lang w:val="sq-AL"/>
        </w:rPr>
        <w:t>in fine</w:t>
      </w:r>
      <w:r w:rsidRPr="00F821D5">
        <w:rPr>
          <w:rFonts w:ascii="Garamond" w:hAnsi="Garamond"/>
          <w:iCs/>
          <w:szCs w:val="24"/>
          <w:lang w:val="sq-AL"/>
        </w:rPr>
        <w:t xml:space="preserve">). </w:t>
      </w:r>
    </w:p>
    <w:p w14:paraId="16CD2825" w14:textId="4AF3A0EB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Së fundmi, Gjykata thekson se nëse Qeveria nuk respekton kushtet në deklaratën e saj të njëanshme, kërkesa mund të rikthehet në listën e çështjeve në mbështetje me </w:t>
      </w:r>
      <w:r w:rsidR="00A565B0" w:rsidRPr="00F821D5">
        <w:rPr>
          <w:rFonts w:ascii="Garamond" w:hAnsi="Garamond"/>
          <w:iCs/>
          <w:szCs w:val="24"/>
          <w:lang w:val="sq-AL"/>
        </w:rPr>
        <w:t>n</w:t>
      </w:r>
      <w:r w:rsidRPr="00F821D5">
        <w:rPr>
          <w:rFonts w:ascii="Garamond" w:hAnsi="Garamond"/>
          <w:iCs/>
          <w:szCs w:val="24"/>
          <w:lang w:val="sq-AL"/>
        </w:rPr>
        <w:t xml:space="preserve">enin 37 § 2 të Konventës (shih </w:t>
      </w:r>
      <w:r w:rsidRPr="00F821D5">
        <w:rPr>
          <w:rFonts w:ascii="Garamond" w:hAnsi="Garamond"/>
          <w:i/>
          <w:szCs w:val="24"/>
          <w:lang w:val="sq-AL"/>
        </w:rPr>
        <w:t xml:space="preserve">Josipović kundër Serbisë </w:t>
      </w:r>
      <w:r w:rsidRPr="00F821D5">
        <w:rPr>
          <w:rFonts w:ascii="Garamond" w:hAnsi="Garamond"/>
          <w:iCs/>
          <w:szCs w:val="24"/>
          <w:lang w:val="sq-AL"/>
        </w:rPr>
        <w:t xml:space="preserve">(vendim), nr. 18369/07, 4 </w:t>
      </w:r>
      <w:r w:rsidR="00A565B0" w:rsidRPr="00F821D5">
        <w:rPr>
          <w:rFonts w:ascii="Garamond" w:hAnsi="Garamond"/>
          <w:iCs/>
          <w:szCs w:val="24"/>
          <w:lang w:val="sq-AL"/>
        </w:rPr>
        <w:t>m</w:t>
      </w:r>
      <w:r w:rsidRPr="00F821D5">
        <w:rPr>
          <w:rFonts w:ascii="Garamond" w:hAnsi="Garamond"/>
          <w:iCs/>
          <w:szCs w:val="24"/>
          <w:lang w:val="sq-AL"/>
        </w:rPr>
        <w:t xml:space="preserve">ars 2008). </w:t>
      </w:r>
    </w:p>
    <w:p w14:paraId="5789CD82" w14:textId="77777777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Sipas sa më sipër, është e drejtë që çështja të përjashtohet nga lista. </w:t>
      </w:r>
    </w:p>
    <w:p w14:paraId="5C9DEBA9" w14:textId="77777777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Për këto arsye, Gjykata, në mënyrë unanime, </w:t>
      </w:r>
    </w:p>
    <w:p w14:paraId="3166A0C4" w14:textId="77777777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/>
          <w:szCs w:val="24"/>
          <w:lang w:val="sq-AL"/>
        </w:rPr>
        <w:t>Mban në konsideratë</w:t>
      </w:r>
      <w:r w:rsidRPr="00F821D5">
        <w:rPr>
          <w:rFonts w:ascii="Garamond" w:hAnsi="Garamond"/>
          <w:iCs/>
          <w:szCs w:val="24"/>
          <w:lang w:val="sq-AL"/>
        </w:rPr>
        <w:t xml:space="preserve"> kushtet në deklaratën e Qeverisë së paditur dhe angazhimet për të garantuar respektimin e premtimeve të bëra në të; </w:t>
      </w:r>
    </w:p>
    <w:p w14:paraId="49324808" w14:textId="23D79BB6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/>
          <w:szCs w:val="24"/>
          <w:lang w:val="sq-AL"/>
        </w:rPr>
        <w:t xml:space="preserve">Vendos </w:t>
      </w:r>
      <w:r w:rsidRPr="00F821D5">
        <w:rPr>
          <w:rFonts w:ascii="Garamond" w:hAnsi="Garamond"/>
          <w:iCs/>
          <w:szCs w:val="24"/>
          <w:lang w:val="sq-AL"/>
        </w:rPr>
        <w:t xml:space="preserve">të përjashtojë kërkesën nga lista e saj e çështjeve në përputhje me </w:t>
      </w:r>
      <w:r w:rsidR="00A565B0" w:rsidRPr="00F821D5">
        <w:rPr>
          <w:rFonts w:ascii="Garamond" w:hAnsi="Garamond"/>
          <w:iCs/>
          <w:szCs w:val="24"/>
          <w:lang w:val="sq-AL"/>
        </w:rPr>
        <w:t>n</w:t>
      </w:r>
      <w:r w:rsidRPr="00F821D5">
        <w:rPr>
          <w:rFonts w:ascii="Garamond" w:hAnsi="Garamond"/>
          <w:iCs/>
          <w:szCs w:val="24"/>
          <w:lang w:val="sq-AL"/>
        </w:rPr>
        <w:t xml:space="preserve">enin 37 § 1 të Konventës. </w:t>
      </w:r>
    </w:p>
    <w:p w14:paraId="29024A07" w14:textId="5EACFD02" w:rsidR="003A0A5A" w:rsidRPr="00F821D5" w:rsidRDefault="003A0A5A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F821D5">
        <w:rPr>
          <w:rFonts w:ascii="Garamond" w:hAnsi="Garamond"/>
          <w:iCs/>
          <w:szCs w:val="24"/>
          <w:lang w:val="sq-AL"/>
        </w:rPr>
        <w:t xml:space="preserve">Hartuar në anglisht dhe njoftuar me shkrim më 21 </w:t>
      </w:r>
      <w:r w:rsidR="00A565B0" w:rsidRPr="00F821D5">
        <w:rPr>
          <w:rFonts w:ascii="Garamond" w:hAnsi="Garamond"/>
          <w:iCs/>
          <w:szCs w:val="24"/>
          <w:lang w:val="sq-AL"/>
        </w:rPr>
        <w:t>s</w:t>
      </w:r>
      <w:r w:rsidRPr="00F821D5">
        <w:rPr>
          <w:rFonts w:ascii="Garamond" w:hAnsi="Garamond"/>
          <w:iCs/>
          <w:szCs w:val="24"/>
          <w:lang w:val="sq-AL"/>
        </w:rPr>
        <w:t xml:space="preserve">htator 2023. </w:t>
      </w:r>
    </w:p>
    <w:p w14:paraId="3B59232A" w14:textId="65A6C910" w:rsidR="004F63F6" w:rsidRPr="00F821D5" w:rsidRDefault="004F63F6" w:rsidP="00ED0171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</w:p>
    <w:p w14:paraId="4A7C5D9A" w14:textId="244EF86E" w:rsidR="004F63F6" w:rsidRPr="00F821D5" w:rsidRDefault="004F63F6" w:rsidP="004F63F6">
      <w:pPr>
        <w:pStyle w:val="ECHRDecisionBody"/>
        <w:ind w:firstLine="284"/>
        <w:rPr>
          <w:rFonts w:ascii="Garamond" w:hAnsi="Garamond"/>
          <w:b/>
          <w:iCs/>
          <w:szCs w:val="24"/>
          <w:lang w:val="sq-AL"/>
        </w:rPr>
      </w:pPr>
      <w:r w:rsidRPr="00F821D5">
        <w:rPr>
          <w:rFonts w:ascii="Garamond" w:hAnsi="Garamond"/>
          <w:szCs w:val="24"/>
          <w:lang w:val="sq-AL"/>
        </w:rPr>
        <w:tab/>
      </w:r>
      <w:r w:rsidRPr="00F821D5">
        <w:rPr>
          <w:rFonts w:ascii="Garamond" w:hAnsi="Garamond"/>
          <w:szCs w:val="24"/>
          <w:lang w:val="sq-AL"/>
        </w:rPr>
        <w:tab/>
      </w:r>
      <w:r w:rsidRPr="00F821D5">
        <w:rPr>
          <w:rFonts w:ascii="Garamond" w:hAnsi="Garamond"/>
          <w:b/>
          <w:szCs w:val="24"/>
          <w:lang w:val="sq-AL"/>
        </w:rPr>
        <w:t xml:space="preserve">Viktoriya Maradudina </w:t>
      </w:r>
      <w:r w:rsidRPr="00F821D5">
        <w:rPr>
          <w:rFonts w:ascii="Garamond" w:hAnsi="Garamond"/>
          <w:b/>
          <w:szCs w:val="24"/>
          <w:lang w:val="sq-AL"/>
        </w:rPr>
        <w:tab/>
      </w:r>
      <w:r w:rsidRPr="00F821D5">
        <w:rPr>
          <w:rFonts w:ascii="Garamond" w:hAnsi="Garamond"/>
          <w:b/>
          <w:szCs w:val="24"/>
          <w:lang w:val="sq-AL"/>
        </w:rPr>
        <w:tab/>
        <w:t>Ioannis Ktistakis</w:t>
      </w:r>
    </w:p>
    <w:p w14:paraId="7D467C95" w14:textId="49CCFF1E" w:rsidR="004F63F6" w:rsidRPr="00E3398C" w:rsidRDefault="004F63F6" w:rsidP="00ED0171">
      <w:pPr>
        <w:pStyle w:val="ECHRDecisionBody"/>
        <w:ind w:firstLine="284"/>
        <w:jc w:val="both"/>
        <w:rPr>
          <w:rFonts w:ascii="Garamond" w:hAnsi="Garamond"/>
          <w:i/>
          <w:iCs/>
          <w:szCs w:val="24"/>
          <w:lang w:val="sq-AL"/>
        </w:rPr>
      </w:pPr>
      <w:r w:rsidRPr="00E3398C">
        <w:rPr>
          <w:rFonts w:ascii="Garamond" w:hAnsi="Garamond"/>
          <w:i/>
          <w:szCs w:val="24"/>
          <w:lang w:val="sq-AL"/>
        </w:rPr>
        <w:t xml:space="preserve">Zëvendëssekretare e përkohshme e Seksionit </w:t>
      </w:r>
      <w:r w:rsidRPr="00E3398C">
        <w:rPr>
          <w:rFonts w:ascii="Garamond" w:hAnsi="Garamond"/>
          <w:i/>
          <w:szCs w:val="24"/>
          <w:lang w:val="sq-AL"/>
        </w:rPr>
        <w:tab/>
      </w:r>
      <w:r w:rsidRPr="00E3398C">
        <w:rPr>
          <w:rFonts w:ascii="Garamond" w:hAnsi="Garamond"/>
          <w:i/>
          <w:szCs w:val="24"/>
          <w:lang w:val="sq-AL"/>
        </w:rPr>
        <w:tab/>
        <w:t>Kryetar</w:t>
      </w:r>
    </w:p>
    <w:p w14:paraId="57DEB054" w14:textId="4FBEDD8F" w:rsidR="003A0A5A" w:rsidRPr="00F821D5" w:rsidRDefault="003A0A5A" w:rsidP="00ED0171">
      <w:pPr>
        <w:pStyle w:val="ECHRDecisionBody"/>
        <w:ind w:firstLine="284"/>
        <w:rPr>
          <w:rFonts w:ascii="Garamond" w:hAnsi="Garamond"/>
          <w:szCs w:val="24"/>
          <w:lang w:val="sq-AL"/>
        </w:rPr>
      </w:pPr>
    </w:p>
    <w:p w14:paraId="1E286AA3" w14:textId="77777777" w:rsidR="003A0A5A" w:rsidRPr="00F821D5" w:rsidRDefault="003A0A5A" w:rsidP="00ED0171">
      <w:pPr>
        <w:pStyle w:val="ECHRDecisionBody"/>
        <w:jc w:val="center"/>
        <w:rPr>
          <w:rFonts w:ascii="Garamond" w:hAnsi="Garamond"/>
          <w:b/>
          <w:bCs/>
          <w:iCs/>
          <w:szCs w:val="24"/>
          <w:lang w:val="sq-AL"/>
        </w:rPr>
      </w:pPr>
      <w:r w:rsidRPr="00F821D5">
        <w:rPr>
          <w:rFonts w:ascii="Garamond" w:hAnsi="Garamond"/>
          <w:bCs/>
          <w:iCs/>
          <w:szCs w:val="24"/>
          <w:lang w:val="sq-AL"/>
        </w:rPr>
        <w:t>SHTOJCË</w:t>
      </w:r>
    </w:p>
    <w:p w14:paraId="0F8FB221" w14:textId="61F41C2A" w:rsidR="003A0A5A" w:rsidRPr="00F821D5" w:rsidRDefault="003A0A5A" w:rsidP="00ED0171">
      <w:pPr>
        <w:pStyle w:val="ECHRDecisionBody"/>
        <w:jc w:val="center"/>
        <w:rPr>
          <w:rFonts w:ascii="Garamond" w:hAnsi="Garamond"/>
          <w:i/>
          <w:iCs/>
          <w:szCs w:val="24"/>
          <w:lang w:val="sq-AL"/>
        </w:rPr>
      </w:pPr>
      <w:r w:rsidRPr="00F821D5">
        <w:rPr>
          <w:rFonts w:ascii="Garamond" w:hAnsi="Garamond"/>
          <w:i/>
          <w:iCs/>
          <w:szCs w:val="24"/>
          <w:lang w:val="sq-AL"/>
        </w:rPr>
        <w:t xml:space="preserve">Kërkesa sipas së cilës paraqiten ankesa në mbështetje të </w:t>
      </w:r>
      <w:r w:rsidR="004F63F6" w:rsidRPr="00F821D5">
        <w:rPr>
          <w:rFonts w:ascii="Garamond" w:hAnsi="Garamond"/>
          <w:i/>
          <w:iCs/>
          <w:szCs w:val="24"/>
          <w:lang w:val="sq-AL"/>
        </w:rPr>
        <w:t>n</w:t>
      </w:r>
      <w:r w:rsidRPr="00F821D5">
        <w:rPr>
          <w:rFonts w:ascii="Garamond" w:hAnsi="Garamond"/>
          <w:i/>
          <w:iCs/>
          <w:szCs w:val="24"/>
          <w:lang w:val="sq-AL"/>
        </w:rPr>
        <w:t xml:space="preserve">enit 6 § 1 të Konventës </w:t>
      </w:r>
    </w:p>
    <w:p w14:paraId="16B15756" w14:textId="77777777" w:rsidR="003A0A5A" w:rsidRPr="00F821D5" w:rsidRDefault="003A0A5A" w:rsidP="00ED0171">
      <w:pPr>
        <w:pStyle w:val="ECHRDecisionBody"/>
        <w:jc w:val="center"/>
        <w:rPr>
          <w:rFonts w:ascii="Garamond" w:hAnsi="Garamond"/>
          <w:i/>
          <w:iCs/>
          <w:szCs w:val="24"/>
          <w:lang w:val="sq-AL"/>
        </w:rPr>
      </w:pPr>
      <w:r w:rsidRPr="00F821D5">
        <w:rPr>
          <w:rFonts w:ascii="Garamond" w:hAnsi="Garamond"/>
          <w:i/>
          <w:iCs/>
          <w:szCs w:val="24"/>
          <w:lang w:val="sq-AL"/>
        </w:rPr>
        <w:t>(kohëzgjatje e tepërt e procesit gjyqësor civil)</w:t>
      </w:r>
    </w:p>
    <w:p w14:paraId="2C702C53" w14:textId="77777777" w:rsidR="003A0A5A" w:rsidRPr="00F821D5" w:rsidRDefault="003A0A5A" w:rsidP="00ED0171">
      <w:pPr>
        <w:pStyle w:val="ECHRDecisionBody"/>
        <w:jc w:val="center"/>
        <w:rPr>
          <w:rFonts w:ascii="Garamond" w:hAnsi="Garamond"/>
          <w:iCs/>
          <w:sz w:val="20"/>
          <w:szCs w:val="2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559"/>
        <w:gridCol w:w="2829"/>
      </w:tblGrid>
      <w:tr w:rsidR="003A0A5A" w:rsidRPr="00F821D5" w14:paraId="7E2A9F7F" w14:textId="77777777" w:rsidTr="003A0A5A">
        <w:trPr>
          <w:trHeight w:val="113"/>
        </w:trPr>
        <w:tc>
          <w:tcPr>
            <w:tcW w:w="1555" w:type="dxa"/>
            <w:vAlign w:val="center"/>
          </w:tcPr>
          <w:p w14:paraId="66613AD3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b/>
                <w:bCs/>
                <w:iCs/>
                <w:sz w:val="18"/>
                <w:lang w:val="sq-AL"/>
              </w:rPr>
              <w:t>Ankesa nr.</w:t>
            </w:r>
          </w:p>
          <w:p w14:paraId="3B1AA637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b/>
                <w:bCs/>
                <w:iCs/>
                <w:sz w:val="18"/>
                <w:lang w:val="sq-AL"/>
              </w:rPr>
              <w:t>Data e paraqitjes</w:t>
            </w:r>
          </w:p>
        </w:tc>
        <w:tc>
          <w:tcPr>
            <w:tcW w:w="1701" w:type="dxa"/>
            <w:vAlign w:val="center"/>
          </w:tcPr>
          <w:p w14:paraId="08676599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b/>
                <w:bCs/>
                <w:iCs/>
                <w:sz w:val="18"/>
                <w:lang w:val="sq-AL"/>
              </w:rPr>
              <w:t>Emri i ankuesit</w:t>
            </w:r>
          </w:p>
          <w:p w14:paraId="01B15B5A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b/>
                <w:bCs/>
                <w:iCs/>
                <w:sz w:val="18"/>
                <w:lang w:val="sq-AL"/>
              </w:rPr>
              <w:t>Viti i lindjes</w:t>
            </w:r>
          </w:p>
        </w:tc>
        <w:tc>
          <w:tcPr>
            <w:tcW w:w="1417" w:type="dxa"/>
            <w:vAlign w:val="center"/>
          </w:tcPr>
          <w:p w14:paraId="0C0A4B17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b/>
                <w:bCs/>
                <w:iCs/>
                <w:sz w:val="18"/>
                <w:lang w:val="sq-AL"/>
              </w:rPr>
              <w:t>Emri dhe vendndodhja e përfaqësuesit</w:t>
            </w:r>
          </w:p>
        </w:tc>
        <w:tc>
          <w:tcPr>
            <w:tcW w:w="1559" w:type="dxa"/>
            <w:vAlign w:val="center"/>
          </w:tcPr>
          <w:p w14:paraId="01EF581A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b/>
                <w:bCs/>
                <w:iCs/>
                <w:sz w:val="18"/>
                <w:lang w:val="sq-AL"/>
              </w:rPr>
              <w:t>Data e marrjes së deklaratës së Qeverisë</w:t>
            </w:r>
          </w:p>
        </w:tc>
        <w:tc>
          <w:tcPr>
            <w:tcW w:w="2829" w:type="dxa"/>
            <w:vAlign w:val="center"/>
          </w:tcPr>
          <w:p w14:paraId="56137E07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b/>
                <w:bCs/>
                <w:iCs/>
                <w:sz w:val="18"/>
                <w:lang w:val="sq-AL"/>
              </w:rPr>
              <w:t>Shuma e akorduar për dëmin jopasuror dhe kostot dhe shpenzimet për kërkues sipas deklaratës së njëanshme</w:t>
            </w:r>
          </w:p>
          <w:p w14:paraId="44D6C404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b/>
                <w:bCs/>
                <w:iCs/>
                <w:sz w:val="18"/>
                <w:lang w:val="sq-AL"/>
              </w:rPr>
              <w:t>(në euro)</w:t>
            </w:r>
            <w:r w:rsidRPr="00F821D5">
              <w:rPr>
                <w:rStyle w:val="FootnoteReference"/>
                <w:rFonts w:ascii="Garamond" w:hAnsi="Garamond"/>
                <w:b/>
                <w:bCs/>
                <w:iCs/>
                <w:sz w:val="18"/>
                <w:lang w:val="sq-AL"/>
              </w:rPr>
              <w:footnoteReference w:id="2"/>
            </w:r>
          </w:p>
        </w:tc>
      </w:tr>
      <w:tr w:rsidR="003A0A5A" w:rsidRPr="00F821D5" w14:paraId="7C93D4B2" w14:textId="77777777" w:rsidTr="003A0A5A">
        <w:trPr>
          <w:trHeight w:val="113"/>
        </w:trPr>
        <w:tc>
          <w:tcPr>
            <w:tcW w:w="1555" w:type="dxa"/>
            <w:vAlign w:val="center"/>
          </w:tcPr>
          <w:p w14:paraId="4435C75E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iCs/>
                <w:sz w:val="18"/>
                <w:lang w:val="sq-AL"/>
              </w:rPr>
              <w:t>52062/16</w:t>
            </w:r>
          </w:p>
          <w:p w14:paraId="5E2E4148" w14:textId="017463F8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iCs/>
                <w:sz w:val="18"/>
                <w:lang w:val="sq-AL"/>
              </w:rPr>
              <w:t>18</w:t>
            </w:r>
            <w:r w:rsidR="004F63F6" w:rsidRPr="00F821D5">
              <w:rPr>
                <w:rFonts w:ascii="Garamond" w:hAnsi="Garamond"/>
                <w:iCs/>
                <w:sz w:val="18"/>
                <w:lang w:val="sq-AL"/>
              </w:rPr>
              <w:t>.</w:t>
            </w:r>
            <w:r w:rsidRPr="00F821D5">
              <w:rPr>
                <w:rFonts w:ascii="Garamond" w:hAnsi="Garamond"/>
                <w:iCs/>
                <w:sz w:val="18"/>
                <w:lang w:val="sq-AL"/>
              </w:rPr>
              <w:t>8</w:t>
            </w:r>
            <w:r w:rsidR="004F63F6" w:rsidRPr="00F821D5">
              <w:rPr>
                <w:rFonts w:ascii="Garamond" w:hAnsi="Garamond"/>
                <w:iCs/>
                <w:sz w:val="18"/>
                <w:lang w:val="sq-AL"/>
              </w:rPr>
              <w:t>.</w:t>
            </w:r>
            <w:r w:rsidRPr="00F821D5">
              <w:rPr>
                <w:rFonts w:ascii="Garamond" w:hAnsi="Garamond"/>
                <w:iCs/>
                <w:sz w:val="18"/>
                <w:lang w:val="sq-AL"/>
              </w:rPr>
              <w:t>2016</w:t>
            </w:r>
          </w:p>
        </w:tc>
        <w:tc>
          <w:tcPr>
            <w:tcW w:w="1701" w:type="dxa"/>
            <w:vAlign w:val="center"/>
          </w:tcPr>
          <w:p w14:paraId="2F8B42B8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b/>
                <w:bCs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b/>
                <w:bCs/>
                <w:iCs/>
                <w:sz w:val="18"/>
                <w:lang w:val="sq-AL"/>
              </w:rPr>
              <w:t>Enver RRAPAJ</w:t>
            </w:r>
          </w:p>
          <w:p w14:paraId="0C8B6556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iCs/>
                <w:sz w:val="18"/>
                <w:lang w:val="sq-AL"/>
              </w:rPr>
              <w:t>1962</w:t>
            </w:r>
          </w:p>
        </w:tc>
        <w:tc>
          <w:tcPr>
            <w:tcW w:w="1417" w:type="dxa"/>
            <w:vAlign w:val="center"/>
          </w:tcPr>
          <w:p w14:paraId="5ABB5B93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iCs/>
                <w:sz w:val="18"/>
                <w:lang w:val="sq-AL"/>
              </w:rPr>
            </w:pPr>
            <w:r w:rsidRPr="00506FAF">
              <w:rPr>
                <w:rFonts w:ascii="Garamond" w:hAnsi="Garamond"/>
                <w:iCs/>
                <w:sz w:val="18"/>
                <w:lang w:val="sq-AL"/>
              </w:rPr>
              <w:t>Kruja Dritan</w:t>
            </w:r>
          </w:p>
          <w:p w14:paraId="60B4ED3E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iCs/>
                <w:sz w:val="18"/>
                <w:lang w:val="sq-AL"/>
              </w:rPr>
              <w:t>Tirana</w:t>
            </w:r>
          </w:p>
        </w:tc>
        <w:tc>
          <w:tcPr>
            <w:tcW w:w="1559" w:type="dxa"/>
            <w:vAlign w:val="center"/>
          </w:tcPr>
          <w:p w14:paraId="17FE515F" w14:textId="68E85F55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iCs/>
                <w:sz w:val="18"/>
                <w:lang w:val="sq-AL"/>
              </w:rPr>
              <w:t>5</w:t>
            </w:r>
            <w:r w:rsidR="004F63F6" w:rsidRPr="00F821D5">
              <w:rPr>
                <w:rFonts w:ascii="Garamond" w:hAnsi="Garamond"/>
                <w:iCs/>
                <w:sz w:val="18"/>
                <w:lang w:val="sq-AL"/>
              </w:rPr>
              <w:t>.</w:t>
            </w:r>
            <w:r w:rsidRPr="00F821D5">
              <w:rPr>
                <w:rFonts w:ascii="Garamond" w:hAnsi="Garamond"/>
                <w:iCs/>
                <w:sz w:val="18"/>
                <w:lang w:val="sq-AL"/>
              </w:rPr>
              <w:t>10</w:t>
            </w:r>
            <w:r w:rsidR="004F63F6" w:rsidRPr="00F821D5">
              <w:rPr>
                <w:rFonts w:ascii="Garamond" w:hAnsi="Garamond"/>
                <w:iCs/>
                <w:sz w:val="18"/>
                <w:lang w:val="sq-AL"/>
              </w:rPr>
              <w:t>.</w:t>
            </w:r>
            <w:r w:rsidRPr="00F821D5">
              <w:rPr>
                <w:rFonts w:ascii="Garamond" w:hAnsi="Garamond"/>
                <w:iCs/>
                <w:sz w:val="18"/>
                <w:lang w:val="sq-AL"/>
              </w:rPr>
              <w:t>2021</w:t>
            </w:r>
          </w:p>
        </w:tc>
        <w:tc>
          <w:tcPr>
            <w:tcW w:w="2829" w:type="dxa"/>
            <w:vAlign w:val="center"/>
          </w:tcPr>
          <w:p w14:paraId="128467EE" w14:textId="77777777" w:rsidR="003A0A5A" w:rsidRPr="00F821D5" w:rsidRDefault="003A0A5A" w:rsidP="00ED0171">
            <w:pPr>
              <w:pStyle w:val="ECHRDecisionBody"/>
              <w:jc w:val="center"/>
              <w:rPr>
                <w:rFonts w:ascii="Garamond" w:hAnsi="Garamond"/>
                <w:iCs/>
                <w:sz w:val="18"/>
                <w:lang w:val="sq-AL"/>
              </w:rPr>
            </w:pPr>
            <w:r w:rsidRPr="00F821D5">
              <w:rPr>
                <w:rFonts w:ascii="Garamond" w:hAnsi="Garamond"/>
                <w:iCs/>
                <w:sz w:val="18"/>
                <w:lang w:val="sq-AL"/>
              </w:rPr>
              <w:t>4,000</w:t>
            </w:r>
          </w:p>
        </w:tc>
      </w:tr>
    </w:tbl>
    <w:p w14:paraId="4E53BC8E" w14:textId="77777777" w:rsidR="003A0A5A" w:rsidRPr="00F821D5" w:rsidRDefault="003A0A5A" w:rsidP="00ED0171">
      <w:pPr>
        <w:pStyle w:val="ECHRDecisionBody"/>
        <w:jc w:val="center"/>
        <w:rPr>
          <w:rFonts w:ascii="Garamond" w:hAnsi="Garamond"/>
          <w:iCs/>
          <w:sz w:val="20"/>
          <w:szCs w:val="20"/>
          <w:lang w:val="sq-AL"/>
        </w:rPr>
      </w:pPr>
    </w:p>
    <w:p w14:paraId="7D757238" w14:textId="77777777" w:rsidR="003A0A5A" w:rsidRPr="00F821D5" w:rsidRDefault="003A0A5A" w:rsidP="00ED0171">
      <w:pPr>
        <w:pStyle w:val="ECHRDecisionBody"/>
        <w:rPr>
          <w:rFonts w:ascii="Garamond" w:hAnsi="Garamond"/>
          <w:szCs w:val="24"/>
          <w:lang w:val="sq-AL"/>
        </w:rPr>
      </w:pPr>
    </w:p>
    <w:sectPr w:rsidR="003A0A5A" w:rsidRPr="00F82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79575" w14:textId="77777777" w:rsidR="00260E51" w:rsidRDefault="00260E51" w:rsidP="003A0A5A">
      <w:pPr>
        <w:spacing w:after="0" w:line="240" w:lineRule="auto"/>
      </w:pPr>
      <w:r>
        <w:separator/>
      </w:r>
    </w:p>
  </w:endnote>
  <w:endnote w:type="continuationSeparator" w:id="0">
    <w:p w14:paraId="57A0FC13" w14:textId="77777777" w:rsidR="00260E51" w:rsidRDefault="00260E51" w:rsidP="003A0A5A">
      <w:pPr>
        <w:spacing w:after="0" w:line="240" w:lineRule="auto"/>
      </w:pPr>
      <w:r>
        <w:continuationSeparator/>
      </w:r>
    </w:p>
  </w:endnote>
  <w:endnote w:type="continuationNotice" w:id="1">
    <w:p w14:paraId="7227B4C2" w14:textId="77777777" w:rsidR="00260E51" w:rsidRDefault="00260E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9C813" w14:textId="77777777" w:rsidR="00260E51" w:rsidRDefault="00260E51" w:rsidP="003A0A5A">
      <w:pPr>
        <w:spacing w:after="0" w:line="240" w:lineRule="auto"/>
      </w:pPr>
      <w:r>
        <w:separator/>
      </w:r>
    </w:p>
  </w:footnote>
  <w:footnote w:type="continuationSeparator" w:id="0">
    <w:p w14:paraId="2BDCD985" w14:textId="77777777" w:rsidR="00260E51" w:rsidRDefault="00260E51" w:rsidP="003A0A5A">
      <w:pPr>
        <w:spacing w:after="0" w:line="240" w:lineRule="auto"/>
      </w:pPr>
      <w:r>
        <w:continuationSeparator/>
      </w:r>
    </w:p>
  </w:footnote>
  <w:footnote w:type="continuationNotice" w:id="1">
    <w:p w14:paraId="35F3A877" w14:textId="77777777" w:rsidR="00260E51" w:rsidRDefault="00260E51">
      <w:pPr>
        <w:spacing w:after="0" w:line="240" w:lineRule="auto"/>
      </w:pPr>
    </w:p>
  </w:footnote>
  <w:footnote w:id="2">
    <w:p w14:paraId="6223C270" w14:textId="77777777" w:rsidR="00506FAF" w:rsidRPr="00ED0171" w:rsidRDefault="00506FAF" w:rsidP="003A0A5A">
      <w:pPr>
        <w:pStyle w:val="FootnoteText"/>
        <w:spacing w:after="0" w:line="240" w:lineRule="auto"/>
        <w:rPr>
          <w:rFonts w:ascii="Garamond" w:hAnsi="Garamond"/>
          <w:lang w:val="sq-AL"/>
        </w:rPr>
      </w:pPr>
      <w:r w:rsidRPr="00ED0171">
        <w:rPr>
          <w:rStyle w:val="FootnoteReference"/>
          <w:rFonts w:ascii="Garamond" w:hAnsi="Garamond"/>
          <w:lang w:val="sq-AL"/>
        </w:rPr>
        <w:footnoteRef/>
      </w:r>
      <w:r w:rsidRPr="00ED0171">
        <w:rPr>
          <w:rFonts w:ascii="Garamond" w:hAnsi="Garamond"/>
          <w:lang w:val="sq-AL"/>
        </w:rPr>
        <w:t xml:space="preserve"> Plus çdo taksë që mund t’i tarifohet kërkuesit.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19C"/>
    <w:rsid w:val="0008032E"/>
    <w:rsid w:val="000C5EA1"/>
    <w:rsid w:val="000F74B6"/>
    <w:rsid w:val="000F7C38"/>
    <w:rsid w:val="00123B42"/>
    <w:rsid w:val="00151068"/>
    <w:rsid w:val="001C3C86"/>
    <w:rsid w:val="001E5764"/>
    <w:rsid w:val="00213FA0"/>
    <w:rsid w:val="00260E51"/>
    <w:rsid w:val="002B398E"/>
    <w:rsid w:val="002B6F09"/>
    <w:rsid w:val="00306C82"/>
    <w:rsid w:val="0032527A"/>
    <w:rsid w:val="00336F65"/>
    <w:rsid w:val="00337A84"/>
    <w:rsid w:val="00361657"/>
    <w:rsid w:val="003A0A5A"/>
    <w:rsid w:val="003B6083"/>
    <w:rsid w:val="003E7167"/>
    <w:rsid w:val="00413AE0"/>
    <w:rsid w:val="004174C8"/>
    <w:rsid w:val="00436B72"/>
    <w:rsid w:val="00477EF8"/>
    <w:rsid w:val="00495544"/>
    <w:rsid w:val="00497196"/>
    <w:rsid w:val="004A3671"/>
    <w:rsid w:val="004B1893"/>
    <w:rsid w:val="004E7283"/>
    <w:rsid w:val="004F63F6"/>
    <w:rsid w:val="00502DE6"/>
    <w:rsid w:val="00506FAF"/>
    <w:rsid w:val="0059763B"/>
    <w:rsid w:val="00615D68"/>
    <w:rsid w:val="00660BAC"/>
    <w:rsid w:val="00670B8C"/>
    <w:rsid w:val="00670D00"/>
    <w:rsid w:val="0071450F"/>
    <w:rsid w:val="007272D0"/>
    <w:rsid w:val="007A461B"/>
    <w:rsid w:val="007C49ED"/>
    <w:rsid w:val="007F2713"/>
    <w:rsid w:val="007F4CF1"/>
    <w:rsid w:val="00800D28"/>
    <w:rsid w:val="008120A5"/>
    <w:rsid w:val="008165A7"/>
    <w:rsid w:val="00846748"/>
    <w:rsid w:val="00853901"/>
    <w:rsid w:val="00895304"/>
    <w:rsid w:val="008B5EC2"/>
    <w:rsid w:val="008C7EE7"/>
    <w:rsid w:val="008D4F43"/>
    <w:rsid w:val="00933876"/>
    <w:rsid w:val="009B1145"/>
    <w:rsid w:val="009F6C48"/>
    <w:rsid w:val="00A42DF7"/>
    <w:rsid w:val="00A54A88"/>
    <w:rsid w:val="00A565B0"/>
    <w:rsid w:val="00A9419C"/>
    <w:rsid w:val="00AD0075"/>
    <w:rsid w:val="00AD0E9D"/>
    <w:rsid w:val="00AD6F91"/>
    <w:rsid w:val="00AE66B5"/>
    <w:rsid w:val="00B40EDC"/>
    <w:rsid w:val="00B50998"/>
    <w:rsid w:val="00B82C78"/>
    <w:rsid w:val="00BB5A7B"/>
    <w:rsid w:val="00BD5170"/>
    <w:rsid w:val="00BF7586"/>
    <w:rsid w:val="00C22185"/>
    <w:rsid w:val="00C66344"/>
    <w:rsid w:val="00C75459"/>
    <w:rsid w:val="00CC3A9E"/>
    <w:rsid w:val="00D21F5D"/>
    <w:rsid w:val="00D233C4"/>
    <w:rsid w:val="00D40114"/>
    <w:rsid w:val="00D43FBE"/>
    <w:rsid w:val="00D569D0"/>
    <w:rsid w:val="00D93A4F"/>
    <w:rsid w:val="00DE1916"/>
    <w:rsid w:val="00DE6936"/>
    <w:rsid w:val="00DF5D0A"/>
    <w:rsid w:val="00E12EA5"/>
    <w:rsid w:val="00E3398C"/>
    <w:rsid w:val="00E50194"/>
    <w:rsid w:val="00E503CD"/>
    <w:rsid w:val="00E50FEC"/>
    <w:rsid w:val="00E731E3"/>
    <w:rsid w:val="00EB69C8"/>
    <w:rsid w:val="00EC5B4B"/>
    <w:rsid w:val="00ED0171"/>
    <w:rsid w:val="00F23FB8"/>
    <w:rsid w:val="00F23FBB"/>
    <w:rsid w:val="00F821D5"/>
    <w:rsid w:val="00F96153"/>
    <w:rsid w:val="00F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534A"/>
  <w15:docId w15:val="{70A9ED5E-B319-494C-90D8-F46110F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0A5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A5A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A5A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A0A5A"/>
    <w:rPr>
      <w:vertAlign w:val="superscript"/>
    </w:rPr>
  </w:style>
  <w:style w:type="table" w:styleId="TableGrid">
    <w:name w:val="Table Grid"/>
    <w:basedOn w:val="TableNormal"/>
    <w:uiPriority w:val="59"/>
    <w:rsid w:val="003A0A5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NoSpacing"/>
    <w:uiPriority w:val="1"/>
    <w:rsid w:val="003A0A5A"/>
    <w:rPr>
      <w:rFonts w:ascii="Calibri" w:eastAsia="Times New Roman" w:hAnsi="Calibri" w:cs="Times New Roman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3A0A5A"/>
    <w:pPr>
      <w:tabs>
        <w:tab w:val="left" w:pos="567"/>
        <w:tab w:val="left" w:pos="1134"/>
      </w:tabs>
      <w:spacing w:after="0" w:line="240" w:lineRule="auto"/>
    </w:pPr>
    <w:rPr>
      <w:rFonts w:ascii="Times New Roman" w:eastAsia="MS Mincho" w:hAnsi="Times New Roman" w:cs="Times New Roman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3A0A5A"/>
    <w:pPr>
      <w:spacing w:after="0" w:line="240" w:lineRule="auto"/>
      <w:ind w:firstLine="284"/>
      <w:jc w:val="both"/>
    </w:pPr>
    <w:rPr>
      <w:rFonts w:ascii="Times New Roman" w:eastAsia="MS Mincho" w:hAnsi="Times New Roman" w:cs="Times New Roman"/>
      <w:sz w:val="24"/>
      <w:szCs w:val="20"/>
      <w:lang w:val="en-GB" w:eastAsia="x-none"/>
    </w:rPr>
  </w:style>
  <w:style w:type="character" w:customStyle="1" w:styleId="ECHRParaChar">
    <w:name w:val="ECHR_Para Char"/>
    <w:aliases w:val="Ju_Para Char"/>
    <w:link w:val="ECHRPara"/>
    <w:uiPriority w:val="12"/>
    <w:rsid w:val="003A0A5A"/>
    <w:rPr>
      <w:rFonts w:ascii="Times New Roman" w:eastAsia="MS Mincho" w:hAnsi="Times New Roman" w:cs="Times New Roman"/>
      <w:sz w:val="24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FA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9E4"/>
  </w:style>
  <w:style w:type="paragraph" w:styleId="Footer">
    <w:name w:val="footer"/>
    <w:basedOn w:val="Normal"/>
    <w:link w:val="FooterChar"/>
    <w:uiPriority w:val="99"/>
    <w:semiHidden/>
    <w:unhideWhenUsed/>
    <w:rsid w:val="00FA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52062-16</Nr_x002e__x0020_akti>
    <Data_x0020_e_x0020_Krijimit xmlns="0e656187-b300-4fb0-8bf4-3a50f872073c">2023-10-16T12:12:07Z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2023-10-15T22:00:00Z</Date_x0020_protokolli>
    <Titulli xmlns="0e656187-b300-4fb0-8bf4-3a50f872073c">Kërkesa nr. 52062/16 Enver Rrapaj kundër Shqipërisë</Titulli>
    <Modifikuesi xmlns="0e656187-b300-4fb0-8bf4-3a50f872073c">jorina.kryeziu</Modifikuesi>
    <Nr_x002e__x0020_prot_x0020_QBZ xmlns="0e656187-b300-4fb0-8bf4-3a50f872073c">1546/1</Nr_x002e__x0020_prot_x0020_QBZ>
    <Data_x0020_e_x0020_Modifikimit xmlns="0e656187-b300-4fb0-8bf4-3a50f872073c">2023-10-18T08:00:01Z</Data_x0020_e_x0020_Modifikimit>
    <Dekretuar xmlns="0e656187-b300-4fb0-8bf4-3a50f872073c">false</Dekretuar>
    <Data xmlns="0e656187-b300-4fb0-8bf4-3a50f872073c">2023-09-20T22:00:00Z</Data>
    <Nr_x002e__x0020_protokolli_x0020_i_x0020_aktit xmlns="0e656187-b300-4fb0-8bf4-3a50f872073c">5747/1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0AD841EA086F4AA7A49C43982A172D5A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0AD841EA086F4AA7A49C43982A172D5A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24AD7-9478-40EF-A199-5EAC5B2BC67E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2.xml><?xml version="1.0" encoding="utf-8"?>
<ds:datastoreItem xmlns:ds="http://schemas.openxmlformats.org/officeDocument/2006/customXml" ds:itemID="{AA8174E7-33D2-46BA-B9E3-8759B029AD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2C0F3-08F0-499E-87FD-5D7718E1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7CDE57-9F49-46CA-8072-93D16B8463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8BFC0C-5EDD-4FFB-B063-A7923149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AA5505F9-78B6-4ABA-AB24-BA1736BDB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Kërkesa nr. 52062/16 Enver Rrapaj kundër Shqipërisë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Kërkesa nr. 52062/16 Enver Rrapaj kundër Shqipërisë</dc:title>
  <dc:creator>Entela Suli</dc:creator>
  <cp:lastModifiedBy>Jonida Zaharia</cp:lastModifiedBy>
  <cp:revision>2</cp:revision>
  <dcterms:created xsi:type="dcterms:W3CDTF">2024-06-07T09:59:00Z</dcterms:created>
  <dcterms:modified xsi:type="dcterms:W3CDTF">2024-06-07T09:59:00Z</dcterms:modified>
</cp:coreProperties>
</file>