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EE1B" w14:textId="77777777" w:rsidR="00D37C16" w:rsidRPr="00E97288" w:rsidRDefault="00D37C16" w:rsidP="00A821FD">
      <w:pPr>
        <w:tabs>
          <w:tab w:val="left" w:pos="5529"/>
        </w:tabs>
        <w:spacing w:after="0" w:line="240" w:lineRule="auto"/>
        <w:ind w:firstLine="284"/>
        <w:jc w:val="center"/>
        <w:rPr>
          <w:rFonts w:ascii="Garamond" w:hAnsi="Garamond"/>
          <w:sz w:val="24"/>
          <w:szCs w:val="24"/>
        </w:rPr>
      </w:pPr>
      <w:bookmarkStart w:id="0" w:name="_Hlk136853201"/>
      <w:r w:rsidRPr="00E97288">
        <w:rPr>
          <w:rFonts w:ascii="Garamond" w:hAnsi="Garamond"/>
          <w:sz w:val="24"/>
          <w:szCs w:val="24"/>
        </w:rPr>
        <w:t>GJYKATA EVROPIANE E TË DREJTAVE TË NJERIUT</w:t>
      </w:r>
    </w:p>
    <w:p w14:paraId="44016295" w14:textId="0391B279" w:rsidR="00AF0910" w:rsidRPr="00E97288" w:rsidRDefault="00AF0910" w:rsidP="00A821FD">
      <w:pPr>
        <w:spacing w:after="0" w:line="240" w:lineRule="auto"/>
        <w:ind w:firstLine="284"/>
        <w:rPr>
          <w:rFonts w:ascii="Garamond" w:hAnsi="Garamond"/>
          <w:sz w:val="24"/>
          <w:szCs w:val="24"/>
        </w:rPr>
      </w:pPr>
    </w:p>
    <w:p w14:paraId="14105872" w14:textId="77777777" w:rsidR="00D37C16" w:rsidRPr="00E97288" w:rsidRDefault="00D37C16" w:rsidP="00A821FD">
      <w:pPr>
        <w:tabs>
          <w:tab w:val="left" w:pos="5529"/>
        </w:tabs>
        <w:spacing w:after="0" w:line="240" w:lineRule="auto"/>
        <w:ind w:firstLine="284"/>
        <w:jc w:val="center"/>
        <w:rPr>
          <w:rFonts w:ascii="Garamond" w:hAnsi="Garamond"/>
          <w:sz w:val="24"/>
          <w:szCs w:val="24"/>
        </w:rPr>
      </w:pPr>
      <w:r w:rsidRPr="00E97288">
        <w:rPr>
          <w:rFonts w:ascii="Garamond" w:hAnsi="Garamond"/>
          <w:sz w:val="24"/>
          <w:szCs w:val="24"/>
        </w:rPr>
        <w:t>SEKSIONI I TRETË</w:t>
      </w:r>
    </w:p>
    <w:p w14:paraId="521DD1BF" w14:textId="77777777" w:rsidR="00D37C16" w:rsidRPr="00E97288" w:rsidRDefault="00D37C16" w:rsidP="00A821FD">
      <w:pPr>
        <w:tabs>
          <w:tab w:val="left" w:pos="5529"/>
        </w:tabs>
        <w:spacing w:after="0" w:line="240" w:lineRule="auto"/>
        <w:ind w:firstLine="284"/>
        <w:jc w:val="center"/>
        <w:rPr>
          <w:rFonts w:ascii="Garamond" w:hAnsi="Garamond"/>
          <w:b/>
          <w:sz w:val="24"/>
          <w:szCs w:val="24"/>
        </w:rPr>
      </w:pPr>
    </w:p>
    <w:p w14:paraId="5D047F66" w14:textId="77777777" w:rsidR="00D37C16" w:rsidRPr="00E97288" w:rsidRDefault="00D37C16" w:rsidP="00A821FD">
      <w:pPr>
        <w:spacing w:after="0" w:line="240" w:lineRule="auto"/>
        <w:ind w:firstLine="284"/>
        <w:jc w:val="center"/>
        <w:outlineLvl w:val="0"/>
        <w:rPr>
          <w:rFonts w:ascii="Garamond" w:hAnsi="Garamond"/>
          <w:b/>
          <w:sz w:val="24"/>
          <w:szCs w:val="24"/>
        </w:rPr>
      </w:pPr>
      <w:r w:rsidRPr="00E97288">
        <w:rPr>
          <w:rFonts w:ascii="Garamond" w:hAnsi="Garamond"/>
          <w:b/>
          <w:sz w:val="24"/>
          <w:szCs w:val="24"/>
        </w:rPr>
        <w:t>ÇËSHTJA YZEIRAJ KUNDËR SHQIPËRISË</w:t>
      </w:r>
    </w:p>
    <w:p w14:paraId="1098654B" w14:textId="77777777" w:rsidR="00D37C16" w:rsidRPr="00E97288" w:rsidRDefault="00D37C16" w:rsidP="00A821FD">
      <w:pPr>
        <w:spacing w:after="0" w:line="240" w:lineRule="auto"/>
        <w:ind w:firstLine="284"/>
        <w:jc w:val="center"/>
        <w:rPr>
          <w:rFonts w:ascii="Garamond" w:hAnsi="Garamond"/>
          <w:sz w:val="24"/>
          <w:szCs w:val="24"/>
        </w:rPr>
      </w:pPr>
      <w:r w:rsidRPr="00E97288">
        <w:rPr>
          <w:rFonts w:ascii="Garamond" w:hAnsi="Garamond"/>
          <w:i/>
          <w:sz w:val="24"/>
          <w:szCs w:val="24"/>
        </w:rPr>
        <w:t>(Kërkesa nr. 70455/10)</w:t>
      </w:r>
    </w:p>
    <w:p w14:paraId="41729DAD" w14:textId="77777777" w:rsidR="00D37C16" w:rsidRPr="00E97288" w:rsidRDefault="00D37C16" w:rsidP="00A821FD">
      <w:pPr>
        <w:spacing w:after="0" w:line="240" w:lineRule="auto"/>
        <w:ind w:firstLine="284"/>
        <w:jc w:val="center"/>
        <w:outlineLvl w:val="0"/>
        <w:rPr>
          <w:rFonts w:ascii="Garamond" w:hAnsi="Garamond"/>
          <w:sz w:val="24"/>
          <w:szCs w:val="24"/>
        </w:rPr>
      </w:pPr>
    </w:p>
    <w:p w14:paraId="6517CEDC" w14:textId="77777777" w:rsidR="00D37C16" w:rsidRPr="00E97288" w:rsidRDefault="00D37C16" w:rsidP="00A821FD">
      <w:pPr>
        <w:spacing w:after="0" w:line="240" w:lineRule="auto"/>
        <w:ind w:firstLine="284"/>
        <w:jc w:val="center"/>
        <w:outlineLvl w:val="0"/>
        <w:rPr>
          <w:rFonts w:ascii="Garamond" w:hAnsi="Garamond"/>
          <w:i/>
          <w:sz w:val="24"/>
          <w:szCs w:val="24"/>
        </w:rPr>
      </w:pPr>
      <w:r w:rsidRPr="00E97288">
        <w:rPr>
          <w:rFonts w:ascii="Garamond" w:hAnsi="Garamond"/>
          <w:sz w:val="24"/>
          <w:szCs w:val="24"/>
        </w:rPr>
        <w:t>VENDIM</w:t>
      </w:r>
    </w:p>
    <w:p w14:paraId="5D67C608" w14:textId="77777777" w:rsidR="00D37C16" w:rsidRPr="00E97288" w:rsidRDefault="00D37C16" w:rsidP="00A821FD">
      <w:pPr>
        <w:spacing w:after="0" w:line="240" w:lineRule="auto"/>
        <w:ind w:firstLine="284"/>
        <w:jc w:val="center"/>
        <w:rPr>
          <w:rFonts w:ascii="Garamond" w:hAnsi="Garamond"/>
          <w:sz w:val="24"/>
          <w:szCs w:val="24"/>
        </w:rPr>
      </w:pPr>
      <w:r w:rsidRPr="00E97288">
        <w:rPr>
          <w:rFonts w:ascii="Garamond" w:hAnsi="Garamond"/>
          <w:sz w:val="24"/>
          <w:szCs w:val="24"/>
        </w:rPr>
        <w:t>STRASBURG</w:t>
      </w:r>
    </w:p>
    <w:p w14:paraId="71250143" w14:textId="51B53CF6" w:rsidR="00D37C16" w:rsidRPr="00E97288" w:rsidRDefault="00D37C16" w:rsidP="00A821FD">
      <w:pPr>
        <w:spacing w:after="0" w:line="240" w:lineRule="auto"/>
        <w:ind w:firstLine="284"/>
        <w:jc w:val="center"/>
        <w:rPr>
          <w:rFonts w:ascii="Garamond" w:hAnsi="Garamond"/>
          <w:sz w:val="24"/>
          <w:szCs w:val="24"/>
        </w:rPr>
      </w:pPr>
      <w:r w:rsidRPr="00E97288">
        <w:rPr>
          <w:rFonts w:ascii="Garamond" w:hAnsi="Garamond"/>
          <w:sz w:val="24"/>
          <w:szCs w:val="24"/>
        </w:rPr>
        <w:t xml:space="preserve">11 </w:t>
      </w:r>
      <w:r w:rsidR="00E97288" w:rsidRPr="00E97288">
        <w:rPr>
          <w:rFonts w:ascii="Garamond" w:hAnsi="Garamond"/>
          <w:sz w:val="24"/>
          <w:szCs w:val="24"/>
        </w:rPr>
        <w:t>k</w:t>
      </w:r>
      <w:r w:rsidRPr="00E97288">
        <w:rPr>
          <w:rFonts w:ascii="Garamond" w:hAnsi="Garamond"/>
          <w:sz w:val="24"/>
          <w:szCs w:val="24"/>
        </w:rPr>
        <w:t>orrik 2023</w:t>
      </w:r>
    </w:p>
    <w:p w14:paraId="33AE57CF" w14:textId="77777777" w:rsidR="00D37C16" w:rsidRPr="00E97288" w:rsidRDefault="00D37C16" w:rsidP="00A821FD">
      <w:pPr>
        <w:spacing w:after="0" w:line="240" w:lineRule="auto"/>
        <w:ind w:firstLine="284"/>
        <w:jc w:val="center"/>
        <w:rPr>
          <w:rFonts w:ascii="Garamond" w:hAnsi="Garamond"/>
          <w:sz w:val="24"/>
          <w:szCs w:val="24"/>
        </w:rPr>
      </w:pPr>
    </w:p>
    <w:p w14:paraId="2E2A7AD8" w14:textId="1C8BEF35" w:rsidR="00D37C16" w:rsidRPr="00E97288" w:rsidRDefault="00D37C16" w:rsidP="00A821FD">
      <w:pPr>
        <w:spacing w:after="0" w:line="240" w:lineRule="auto"/>
        <w:ind w:firstLine="284"/>
        <w:jc w:val="center"/>
        <w:rPr>
          <w:rFonts w:ascii="Garamond" w:hAnsi="Garamond"/>
          <w:i/>
          <w:iCs/>
          <w:sz w:val="24"/>
          <w:szCs w:val="24"/>
        </w:rPr>
      </w:pPr>
      <w:r w:rsidRPr="00E97288">
        <w:rPr>
          <w:rFonts w:ascii="Garamond" w:hAnsi="Garamond"/>
          <w:i/>
          <w:iCs/>
          <w:sz w:val="24"/>
          <w:szCs w:val="24"/>
        </w:rPr>
        <w:t>Ky vendim është i formës së prerë, por mund të bëhet objekt i rishikimit redaktues.</w:t>
      </w:r>
    </w:p>
    <w:p w14:paraId="2EB778A0" w14:textId="77777777" w:rsidR="00D37C16" w:rsidRPr="00E97288" w:rsidRDefault="00D37C16" w:rsidP="00A821FD">
      <w:pPr>
        <w:pStyle w:val="JuCase"/>
        <w:rPr>
          <w:rFonts w:ascii="Garamond" w:hAnsi="Garamond"/>
          <w:szCs w:val="24"/>
          <w:lang w:val="sq-AL"/>
        </w:rPr>
      </w:pPr>
    </w:p>
    <w:p w14:paraId="4F9B68E4" w14:textId="77777777" w:rsidR="00D37C16" w:rsidRPr="00E97288" w:rsidRDefault="00D37C16" w:rsidP="00A821FD">
      <w:pPr>
        <w:pStyle w:val="JuCase"/>
        <w:rPr>
          <w:rFonts w:ascii="Garamond" w:hAnsi="Garamond"/>
          <w:szCs w:val="24"/>
          <w:lang w:val="sq-AL"/>
        </w:rPr>
      </w:pPr>
      <w:r w:rsidRPr="00E97288">
        <w:rPr>
          <w:rFonts w:ascii="Garamond" w:hAnsi="Garamond"/>
          <w:szCs w:val="24"/>
          <w:lang w:val="sq-AL"/>
        </w:rPr>
        <w:t>Në çështjen Yzeiraj kundër Shqipërisë,</w:t>
      </w:r>
    </w:p>
    <w:p w14:paraId="1813D9B5" w14:textId="77777777" w:rsidR="00D37C16" w:rsidRPr="00E97288" w:rsidRDefault="00D37C16" w:rsidP="00A821FD">
      <w:pPr>
        <w:pStyle w:val="ECHRPara"/>
        <w:rPr>
          <w:rFonts w:ascii="Garamond" w:hAnsi="Garamond"/>
          <w:szCs w:val="24"/>
          <w:lang w:val="sq-AL"/>
        </w:rPr>
      </w:pPr>
      <w:r w:rsidRPr="00E97288">
        <w:rPr>
          <w:rFonts w:ascii="Garamond" w:hAnsi="Garamond"/>
          <w:szCs w:val="24"/>
          <w:lang w:val="sq-AL"/>
        </w:rPr>
        <w:t xml:space="preserve">Gjykata Evropiane e të Drejtave të Njeriut (Seksioni i Tretë), e mbledhur si një Komitet i përbërë nga: </w:t>
      </w:r>
    </w:p>
    <w:p w14:paraId="4C93B74A" w14:textId="3822B142" w:rsidR="00D37C16" w:rsidRPr="00E97288" w:rsidRDefault="00D37C16" w:rsidP="00A821FD">
      <w:pPr>
        <w:pStyle w:val="ECHRDecisionBody"/>
        <w:ind w:firstLine="284"/>
        <w:rPr>
          <w:rFonts w:ascii="Garamond" w:hAnsi="Garamond"/>
          <w:i/>
          <w:szCs w:val="24"/>
          <w:lang w:val="sq-AL"/>
        </w:rPr>
      </w:pPr>
      <w:r w:rsidRPr="00E97288">
        <w:rPr>
          <w:rFonts w:ascii="Garamond" w:hAnsi="Garamond"/>
          <w:iCs/>
          <w:szCs w:val="24"/>
          <w:lang w:val="sq-AL"/>
        </w:rPr>
        <w:t>Georgios A. Serghides</w:t>
      </w:r>
      <w:r w:rsidRPr="00E97288">
        <w:rPr>
          <w:rFonts w:ascii="Garamond" w:hAnsi="Garamond"/>
          <w:szCs w:val="24"/>
          <w:lang w:val="sq-AL"/>
        </w:rPr>
        <w:t>,</w:t>
      </w:r>
      <w:r w:rsidRPr="00E97288">
        <w:rPr>
          <w:rFonts w:ascii="Garamond" w:hAnsi="Garamond"/>
          <w:i/>
          <w:szCs w:val="24"/>
          <w:lang w:val="sq-AL"/>
        </w:rPr>
        <w:t xml:space="preserve"> </w:t>
      </w:r>
      <w:r w:rsidR="00E97288" w:rsidRPr="00E97288">
        <w:rPr>
          <w:rFonts w:ascii="Garamond" w:hAnsi="Garamond"/>
          <w:i/>
          <w:szCs w:val="24"/>
          <w:lang w:val="sq-AL"/>
        </w:rPr>
        <w:t>kryetar</w:t>
      </w:r>
      <w:r w:rsidRPr="00E97288">
        <w:rPr>
          <w:rFonts w:ascii="Garamond" w:hAnsi="Garamond"/>
          <w:i/>
          <w:szCs w:val="24"/>
          <w:lang w:val="sq-AL"/>
        </w:rPr>
        <w:t>,</w:t>
      </w:r>
    </w:p>
    <w:p w14:paraId="59EB771C" w14:textId="42D10077" w:rsidR="00D37C16" w:rsidRPr="00E97288" w:rsidRDefault="00D37C16" w:rsidP="00A821FD">
      <w:pPr>
        <w:pStyle w:val="ECHRDecisionBody"/>
        <w:ind w:firstLine="284"/>
        <w:rPr>
          <w:rFonts w:ascii="Garamond" w:hAnsi="Garamond"/>
          <w:szCs w:val="24"/>
          <w:lang w:val="sq-AL"/>
        </w:rPr>
      </w:pPr>
      <w:r w:rsidRPr="00E97288">
        <w:rPr>
          <w:rFonts w:ascii="Garamond" w:hAnsi="Garamond"/>
          <w:szCs w:val="24"/>
          <w:lang w:val="sq-AL"/>
        </w:rPr>
        <w:t>Darian Pavli,</w:t>
      </w:r>
    </w:p>
    <w:p w14:paraId="39455639" w14:textId="3F64878A" w:rsidR="00D37C16" w:rsidRPr="00E97288" w:rsidRDefault="00D37C16" w:rsidP="00A821FD">
      <w:pPr>
        <w:pStyle w:val="ECHRDecisionBody"/>
        <w:ind w:firstLine="284"/>
        <w:rPr>
          <w:rFonts w:ascii="Garamond" w:hAnsi="Garamond"/>
          <w:szCs w:val="24"/>
          <w:lang w:val="sq-AL"/>
        </w:rPr>
      </w:pPr>
      <w:r w:rsidRPr="00E97288">
        <w:rPr>
          <w:rFonts w:ascii="Garamond" w:hAnsi="Garamond"/>
          <w:szCs w:val="24"/>
          <w:lang w:val="sq-AL"/>
        </w:rPr>
        <w:t xml:space="preserve">Oddný Mjöll Arnardóttir, </w:t>
      </w:r>
      <w:r w:rsidRPr="00E97288">
        <w:rPr>
          <w:rFonts w:ascii="Garamond" w:hAnsi="Garamond"/>
          <w:i/>
          <w:szCs w:val="24"/>
          <w:lang w:val="sq-AL"/>
        </w:rPr>
        <w:t>gjyqtarë</w:t>
      </w:r>
      <w:r w:rsidR="00E97288">
        <w:rPr>
          <w:rFonts w:ascii="Garamond" w:hAnsi="Garamond"/>
          <w:i/>
          <w:szCs w:val="24"/>
          <w:lang w:val="sq-AL"/>
        </w:rPr>
        <w:t>,</w:t>
      </w:r>
      <w:r w:rsidRPr="00E97288">
        <w:rPr>
          <w:rFonts w:ascii="Garamond" w:hAnsi="Garamond"/>
          <w:szCs w:val="24"/>
          <w:lang w:val="sq-AL"/>
        </w:rPr>
        <w:br/>
        <w:t xml:space="preserve">dhe Olga Chernishova, </w:t>
      </w:r>
      <w:r w:rsidR="00E97288" w:rsidRPr="00E97288">
        <w:rPr>
          <w:rFonts w:ascii="Garamond" w:hAnsi="Garamond"/>
          <w:i/>
          <w:iCs/>
          <w:szCs w:val="24"/>
          <w:lang w:val="sq-AL"/>
        </w:rPr>
        <w:t xml:space="preserve">zëvendëssekretare </w:t>
      </w:r>
      <w:r w:rsidRPr="00E97288">
        <w:rPr>
          <w:rFonts w:ascii="Garamond" w:hAnsi="Garamond"/>
          <w:i/>
          <w:iCs/>
          <w:szCs w:val="24"/>
          <w:lang w:val="sq-AL"/>
        </w:rPr>
        <w:t xml:space="preserve">e </w:t>
      </w:r>
      <w:r w:rsidRPr="00E97288">
        <w:rPr>
          <w:rFonts w:ascii="Garamond" w:hAnsi="Garamond"/>
          <w:i/>
          <w:szCs w:val="24"/>
          <w:lang w:val="sq-AL"/>
        </w:rPr>
        <w:t>Seksionit,</w:t>
      </w:r>
    </w:p>
    <w:p w14:paraId="34099582" w14:textId="48675EC5" w:rsidR="00D37C16" w:rsidRPr="00E97288" w:rsidRDefault="00D37C16" w:rsidP="00A821FD">
      <w:pPr>
        <w:pStyle w:val="ECHRDecisionBody"/>
        <w:ind w:firstLine="284"/>
        <w:rPr>
          <w:rFonts w:ascii="Garamond" w:hAnsi="Garamond"/>
          <w:iCs/>
          <w:szCs w:val="24"/>
          <w:lang w:val="sq-AL"/>
        </w:rPr>
      </w:pPr>
      <w:r w:rsidRPr="00E97288">
        <w:rPr>
          <w:rFonts w:ascii="Garamond" w:hAnsi="Garamond"/>
          <w:iCs/>
          <w:szCs w:val="24"/>
          <w:lang w:val="sq-AL"/>
        </w:rPr>
        <w:t xml:space="preserve">Duke pasur në konsideratë: </w:t>
      </w:r>
    </w:p>
    <w:p w14:paraId="6EB97D08" w14:textId="40DA2E67" w:rsidR="00D37C16" w:rsidRPr="00E97288" w:rsidRDefault="00D37C16" w:rsidP="00A821FD">
      <w:pPr>
        <w:pStyle w:val="ECHRDecisionBody"/>
        <w:ind w:firstLine="284"/>
        <w:jc w:val="both"/>
        <w:rPr>
          <w:rFonts w:ascii="Garamond" w:hAnsi="Garamond"/>
          <w:iCs/>
          <w:szCs w:val="24"/>
          <w:lang w:val="sq-AL"/>
        </w:rPr>
      </w:pPr>
      <w:r w:rsidRPr="00E97288">
        <w:rPr>
          <w:rFonts w:ascii="Garamond" w:hAnsi="Garamond"/>
          <w:iCs/>
          <w:szCs w:val="24"/>
          <w:lang w:val="sq-AL"/>
        </w:rPr>
        <w:t xml:space="preserve">kërkesën (nr. 70455/10) kundër Republikës së Shqipërisë paraqitur pranë Gjykatës, në mbështetje të </w:t>
      </w:r>
      <w:r w:rsidR="00E97288">
        <w:rPr>
          <w:rFonts w:ascii="Garamond" w:hAnsi="Garamond"/>
          <w:iCs/>
          <w:szCs w:val="24"/>
          <w:lang w:val="sq-AL"/>
        </w:rPr>
        <w:t>n</w:t>
      </w:r>
      <w:r w:rsidRPr="00E97288">
        <w:rPr>
          <w:rFonts w:ascii="Garamond" w:hAnsi="Garamond"/>
          <w:iCs/>
          <w:szCs w:val="24"/>
          <w:lang w:val="sq-AL"/>
        </w:rPr>
        <w:t xml:space="preserve">enit 34 të Konventës për Mbrojtjen e të Drejtave të Njeriut dhe Lirive Themelore (“Konventa”), më 25 </w:t>
      </w:r>
      <w:r w:rsidR="00E97288">
        <w:rPr>
          <w:rFonts w:ascii="Garamond" w:hAnsi="Garamond"/>
          <w:iCs/>
          <w:szCs w:val="24"/>
          <w:lang w:val="sq-AL"/>
        </w:rPr>
        <w:t>n</w:t>
      </w:r>
      <w:r w:rsidRPr="00E97288">
        <w:rPr>
          <w:rFonts w:ascii="Garamond" w:hAnsi="Garamond"/>
          <w:iCs/>
          <w:szCs w:val="24"/>
          <w:lang w:val="sq-AL"/>
        </w:rPr>
        <w:t xml:space="preserve">ëntor 2010 nga një shtetas shqiptar, </w:t>
      </w:r>
      <w:r w:rsidR="00E97288">
        <w:rPr>
          <w:rFonts w:ascii="Garamond" w:hAnsi="Garamond"/>
          <w:iCs/>
          <w:szCs w:val="24"/>
          <w:lang w:val="sq-AL"/>
        </w:rPr>
        <w:t>z</w:t>
      </w:r>
      <w:r w:rsidRPr="00E97288">
        <w:rPr>
          <w:rFonts w:ascii="Garamond" w:hAnsi="Garamond"/>
          <w:iCs/>
          <w:szCs w:val="24"/>
          <w:lang w:val="sq-AL"/>
        </w:rPr>
        <w:t xml:space="preserve">. Pëllumb Yzeiraj, lindur në vitin 1975 dhe i mbajtur në arrest në Peqin (“kërkuesi”), i cili u përfaqësua nga </w:t>
      </w:r>
      <w:r w:rsidR="00E97288">
        <w:rPr>
          <w:rFonts w:ascii="Garamond" w:hAnsi="Garamond"/>
          <w:iCs/>
          <w:szCs w:val="24"/>
          <w:lang w:val="sq-AL"/>
        </w:rPr>
        <w:t>z</w:t>
      </w:r>
      <w:r w:rsidRPr="00E97288">
        <w:rPr>
          <w:rFonts w:ascii="Garamond" w:hAnsi="Garamond"/>
          <w:iCs/>
          <w:szCs w:val="24"/>
          <w:lang w:val="sq-AL"/>
        </w:rPr>
        <w:t xml:space="preserve">. P. Pavarini, një avokat që e ushtron ligjin në Torino; </w:t>
      </w:r>
    </w:p>
    <w:p w14:paraId="5CFE8FD2" w14:textId="321BFD5F" w:rsidR="00D37C16" w:rsidRPr="00E97288" w:rsidRDefault="00D37C16" w:rsidP="00A821FD">
      <w:pPr>
        <w:pStyle w:val="ECHRDecisionBody"/>
        <w:ind w:firstLine="284"/>
        <w:jc w:val="both"/>
        <w:rPr>
          <w:rFonts w:ascii="Garamond" w:hAnsi="Garamond"/>
          <w:iCs/>
          <w:szCs w:val="24"/>
          <w:lang w:val="sq-AL"/>
        </w:rPr>
      </w:pPr>
      <w:r w:rsidRPr="00E97288">
        <w:rPr>
          <w:rFonts w:ascii="Garamond" w:hAnsi="Garamond"/>
          <w:iCs/>
          <w:szCs w:val="24"/>
          <w:lang w:val="sq-AL"/>
        </w:rPr>
        <w:t xml:space="preserve">vendimin për të njoftuar në lidhje me ankesën </w:t>
      </w:r>
      <w:r w:rsidR="00E97288">
        <w:rPr>
          <w:rFonts w:ascii="Garamond" w:hAnsi="Garamond"/>
          <w:iCs/>
          <w:szCs w:val="24"/>
          <w:lang w:val="sq-AL"/>
        </w:rPr>
        <w:t>q</w:t>
      </w:r>
      <w:r w:rsidRPr="00E97288">
        <w:rPr>
          <w:rFonts w:ascii="Garamond" w:hAnsi="Garamond"/>
          <w:iCs/>
          <w:szCs w:val="24"/>
          <w:lang w:val="sq-AL"/>
        </w:rPr>
        <w:t xml:space="preserve">everinë shqiptare (“Qeveria”), përfaqësuar nga Agjenti i saj i asaj periudhe, </w:t>
      </w:r>
      <w:r w:rsidR="00E97288">
        <w:rPr>
          <w:rFonts w:ascii="Garamond" w:hAnsi="Garamond"/>
          <w:iCs/>
          <w:szCs w:val="24"/>
          <w:lang w:val="sq-AL"/>
        </w:rPr>
        <w:t>zn</w:t>
      </w:r>
      <w:r w:rsidRPr="00E97288">
        <w:rPr>
          <w:rFonts w:ascii="Garamond" w:hAnsi="Garamond"/>
          <w:iCs/>
          <w:szCs w:val="24"/>
          <w:lang w:val="sq-AL"/>
        </w:rPr>
        <w:t xml:space="preserve">j. Alma Hicka, dhe në vijim nga </w:t>
      </w:r>
      <w:r w:rsidR="00E97288">
        <w:rPr>
          <w:rFonts w:ascii="Garamond" w:hAnsi="Garamond"/>
          <w:iCs/>
          <w:szCs w:val="24"/>
          <w:lang w:val="sq-AL"/>
        </w:rPr>
        <w:t>z</w:t>
      </w:r>
      <w:r w:rsidRPr="00E97288">
        <w:rPr>
          <w:rFonts w:ascii="Garamond" w:hAnsi="Garamond"/>
          <w:iCs/>
          <w:szCs w:val="24"/>
          <w:lang w:val="sq-AL"/>
        </w:rPr>
        <w:t xml:space="preserve">. O. Moçka, nga Avokatura e Shtetit; </w:t>
      </w:r>
    </w:p>
    <w:p w14:paraId="2CE04521" w14:textId="48805052" w:rsidR="00D37C16" w:rsidRPr="00E97288" w:rsidRDefault="00D37C16" w:rsidP="00A821FD">
      <w:pPr>
        <w:pStyle w:val="ECHRDecisionBody"/>
        <w:ind w:firstLine="284"/>
        <w:jc w:val="both"/>
        <w:rPr>
          <w:rFonts w:ascii="Garamond" w:hAnsi="Garamond"/>
          <w:iCs/>
          <w:szCs w:val="24"/>
          <w:lang w:val="sq-AL"/>
        </w:rPr>
      </w:pPr>
      <w:r w:rsidRPr="00E97288">
        <w:rPr>
          <w:rFonts w:ascii="Garamond" w:hAnsi="Garamond"/>
          <w:iCs/>
          <w:szCs w:val="24"/>
          <w:lang w:val="sq-AL"/>
        </w:rPr>
        <w:t>parashtrimet e palëve;</w:t>
      </w:r>
    </w:p>
    <w:p w14:paraId="32C8D4A9" w14:textId="04A6ABEB" w:rsidR="00D37C16" w:rsidRPr="00E97288" w:rsidRDefault="00D37C16" w:rsidP="00A821FD">
      <w:pPr>
        <w:pStyle w:val="ECHRPara"/>
        <w:rPr>
          <w:rFonts w:ascii="Garamond" w:hAnsi="Garamond"/>
          <w:szCs w:val="24"/>
          <w:lang w:val="sq-AL"/>
        </w:rPr>
      </w:pPr>
      <w:r w:rsidRPr="00E97288">
        <w:rPr>
          <w:rFonts w:ascii="Garamond" w:hAnsi="Garamond"/>
          <w:szCs w:val="24"/>
          <w:lang w:val="sq-AL"/>
        </w:rPr>
        <w:t xml:space="preserve">Pasi diskutoi me dyer të mbyllura më datë 20 </w:t>
      </w:r>
      <w:r w:rsidR="00E97288">
        <w:rPr>
          <w:rFonts w:ascii="Garamond" w:hAnsi="Garamond"/>
          <w:szCs w:val="24"/>
          <w:lang w:val="sq-AL"/>
        </w:rPr>
        <w:t>q</w:t>
      </w:r>
      <w:r w:rsidRPr="00E97288">
        <w:rPr>
          <w:rFonts w:ascii="Garamond" w:hAnsi="Garamond"/>
          <w:szCs w:val="24"/>
          <w:lang w:val="sq-AL"/>
        </w:rPr>
        <w:t>ershor 2023,</w:t>
      </w:r>
    </w:p>
    <w:p w14:paraId="5D9330C8" w14:textId="77777777" w:rsidR="00D37C16" w:rsidRPr="00E97288" w:rsidRDefault="00D37C16" w:rsidP="00A821FD">
      <w:pPr>
        <w:pStyle w:val="ECHRPara"/>
        <w:rPr>
          <w:rFonts w:ascii="Garamond" w:hAnsi="Garamond"/>
          <w:szCs w:val="24"/>
          <w:lang w:val="sq-AL"/>
        </w:rPr>
      </w:pPr>
      <w:r w:rsidRPr="00E97288">
        <w:rPr>
          <w:rFonts w:ascii="Garamond" w:hAnsi="Garamond"/>
          <w:szCs w:val="24"/>
          <w:lang w:val="sq-AL"/>
        </w:rPr>
        <w:t>Shpall vendimin e mëposhtëm, i cili u miratua në po atë datë:</w:t>
      </w:r>
    </w:p>
    <w:p w14:paraId="4BDD05A4" w14:textId="77777777"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LËNDA E ÇËSHTJES</w:t>
      </w:r>
    </w:p>
    <w:p w14:paraId="7C0C7856" w14:textId="091DF937"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1. Kërkesa ka të bëjë me pretendimin për padrejtësi në procesin penal ndaj kërkuesit, më konkretisht me mungesën e arsyeve të përshtatshme në vendimet vendase në kundërshtimin e alibisë së kërkuesit dhe me pretendimin se gjykatat vendase nuk thirrën dhe nuk morën në pyetje një sërë dëshmitarësh.</w:t>
      </w:r>
    </w:p>
    <w:p w14:paraId="05717228" w14:textId="2F276B4D"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2. Më 3 </w:t>
      </w:r>
      <w:r w:rsidR="00E97288">
        <w:rPr>
          <w:rFonts w:ascii="Garamond" w:hAnsi="Garamond"/>
          <w:sz w:val="24"/>
          <w:szCs w:val="24"/>
          <w:lang w:val="sq-AL"/>
        </w:rPr>
        <w:t>n</w:t>
      </w:r>
      <w:r w:rsidRPr="00E97288">
        <w:rPr>
          <w:rFonts w:ascii="Garamond" w:hAnsi="Garamond"/>
          <w:sz w:val="24"/>
          <w:szCs w:val="24"/>
          <w:lang w:val="sq-AL"/>
        </w:rPr>
        <w:t>ënt</w:t>
      </w:r>
      <w:r w:rsidRPr="00E85E67">
        <w:rPr>
          <w:rFonts w:ascii="Garamond" w:hAnsi="Garamond"/>
          <w:sz w:val="24"/>
          <w:szCs w:val="24"/>
          <w:lang w:val="sq-AL"/>
        </w:rPr>
        <w:t>or 200</w:t>
      </w:r>
      <w:r w:rsidR="00682F06" w:rsidRPr="00E85E67">
        <w:rPr>
          <w:rFonts w:ascii="Garamond" w:hAnsi="Garamond"/>
          <w:sz w:val="24"/>
          <w:szCs w:val="24"/>
          <w:lang w:val="sq-AL"/>
        </w:rPr>
        <w:t>4,</w:t>
      </w:r>
      <w:r w:rsidRPr="00E97288">
        <w:rPr>
          <w:rFonts w:ascii="Garamond" w:hAnsi="Garamond"/>
          <w:sz w:val="24"/>
          <w:szCs w:val="24"/>
          <w:lang w:val="sq-AL"/>
        </w:rPr>
        <w:t xml:space="preserve"> kërkuesi u shpall fajtor nga Gjykata e Rrethit Fier për vrasjen e dy personave, J.I. dhe E.T., të cilët ishin në një automjet, duke lënduar rëndë dy të tjerë, B.K. dhe T.S., si edhe për mbajtjen pa leje të armëve, duke u dënuar me burgim të përjetshëm.</w:t>
      </w:r>
    </w:p>
    <w:p w14:paraId="6C352632" w14:textId="4580AC26"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3. Gjatë hetimit, B.K tha se nuk e kishte parë personin që kishte qëlluar, sepse ishte larguar nga skena. Në gjykatë, B.K. dëshmoi se e kishte parë kërkuesin të qëndronte rreth një metër e gjysmë larg nga automjeti i viktimave dhe t’i qëllonte me armë. Një oficer policie, F.M., i cili ishte i pranishëm në skenë, dëshmoi në gjykatë. Ai tha se besonte se autori i krimit kishte qëlluar me armë teksa ishte brenda në makinën e tij.</w:t>
      </w:r>
    </w:p>
    <w:p w14:paraId="4E0738CF" w14:textId="16A2005A"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4. Kërkuesi nuk i pranoi akuzat ndaj tij duke deklaruar se në periudhën kur kishte ndodhur ngjarja ai kishte qenë në Greqi. Në gjykatë, ai paraqiti pasaportën e tij ku tregohej se kishte hyrë në Greqi më 22 </w:t>
      </w:r>
      <w:r w:rsidR="00E97288">
        <w:rPr>
          <w:rFonts w:ascii="Garamond" w:hAnsi="Garamond"/>
          <w:sz w:val="24"/>
          <w:szCs w:val="24"/>
          <w:lang w:val="sq-AL"/>
        </w:rPr>
        <w:t>m</w:t>
      </w:r>
      <w:r w:rsidRPr="00E97288">
        <w:rPr>
          <w:rFonts w:ascii="Garamond" w:hAnsi="Garamond"/>
          <w:sz w:val="24"/>
          <w:szCs w:val="24"/>
          <w:lang w:val="sq-AL"/>
        </w:rPr>
        <w:t xml:space="preserve">ars 2002 dhe ishte kthyer në Shqipëri më 1 </w:t>
      </w:r>
      <w:r w:rsidR="00E97288">
        <w:rPr>
          <w:rFonts w:ascii="Garamond" w:hAnsi="Garamond"/>
          <w:sz w:val="24"/>
          <w:szCs w:val="24"/>
          <w:lang w:val="sq-AL"/>
        </w:rPr>
        <w:t>p</w:t>
      </w:r>
      <w:r w:rsidRPr="00E97288">
        <w:rPr>
          <w:rFonts w:ascii="Garamond" w:hAnsi="Garamond"/>
          <w:sz w:val="24"/>
          <w:szCs w:val="24"/>
          <w:lang w:val="sq-AL"/>
        </w:rPr>
        <w:t xml:space="preserve">rill 2002. Një gjë e tillë u konfirmua me prova nga kontrolli kufitar. </w:t>
      </w:r>
    </w:p>
    <w:p w14:paraId="061B45BA" w14:textId="40F2DB6C"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lastRenderedPageBreak/>
        <w:t xml:space="preserve">5. Gjithashtu, u konfirmua se më herët kërkuesi kishte përdorur identitete të tjera, kryesisht si Kosta Papa, lindur në vitin 1975 në Sarandë. U konstatua se dy persona të tjerë me emrin Kosta Papa kishin hyrë në Shqipëri nga Greqia më 22 </w:t>
      </w:r>
      <w:r w:rsidR="00E97288">
        <w:rPr>
          <w:rFonts w:ascii="Garamond" w:hAnsi="Garamond"/>
          <w:sz w:val="24"/>
          <w:szCs w:val="24"/>
          <w:lang w:val="sq-AL"/>
        </w:rPr>
        <w:t>m</w:t>
      </w:r>
      <w:r w:rsidRPr="00E97288">
        <w:rPr>
          <w:rFonts w:ascii="Garamond" w:hAnsi="Garamond"/>
          <w:sz w:val="24"/>
          <w:szCs w:val="24"/>
          <w:lang w:val="sq-AL"/>
        </w:rPr>
        <w:t>ars 2002, por gjykatat vendase pranuan se asnjëri prej tyre nuk mund të kishte qenë kërkuesi, pasi ata kishin lindur në vitin 1928 dhe 1945 respektivisht.</w:t>
      </w:r>
    </w:p>
    <w:p w14:paraId="5F4EB2F5" w14:textId="3FD88C76"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6. Gjithashtu, gjykatat vendase hetuan nëse një person me emrin Yzeiri kishte kaluar kufirin midis Shqipërisë dhe Greqisë në periudhën përkatëse.</w:t>
      </w:r>
    </w:p>
    <w:p w14:paraId="6934384B" w14:textId="6FB4DDBD"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7. Kërkesat e kërkuesit se një sërë dëshmitarësh mund të kishin konfirmuar alibinë e tij, më konkretisht Th.P dhe S.K.</w:t>
      </w:r>
      <w:r w:rsidR="00E97288">
        <w:rPr>
          <w:rFonts w:ascii="Garamond" w:hAnsi="Garamond"/>
          <w:sz w:val="24"/>
          <w:szCs w:val="24"/>
          <w:lang w:val="sq-AL"/>
        </w:rPr>
        <w:t>,</w:t>
      </w:r>
      <w:r w:rsidRPr="00E97288">
        <w:rPr>
          <w:rFonts w:ascii="Garamond" w:hAnsi="Garamond"/>
          <w:sz w:val="24"/>
          <w:szCs w:val="24"/>
          <w:lang w:val="sq-AL"/>
        </w:rPr>
        <w:t xml:space="preserve"> të cilët jetonin në Greqi dhe më herët kishin dhënë deklarata autentike, një ekspert i mjekësisë i cili mund të jepte shpjegime për kapacitetin e dëshmitarit të vetëm okular, B.K., për të dhënë dëshmi për rrethanat e goditjes me armë ku ai ishte lënduar rëndë, dhe një ekspert balistik i cili mund të rindërtonte skenën e krimit dhe të verifikonte deklarimet e B.K., u rrëzuan me arsyen se faktet në lidhje me dënimin e kërkuesit tashmë ishin provuar me anë të provave të dhëna nga B.K. dhe dëshmitarëve të tjerë. Ndaj kërkuesit nuk ekzistonte asnjë provë materiale.</w:t>
      </w:r>
    </w:p>
    <w:p w14:paraId="1360868A" w14:textId="4FB7D37B"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8. Dënimi i kërkuesit u la në fuqi nga Gjykata e Apelit Vlorë dhe Gjykata e Lartë më 8 </w:t>
      </w:r>
      <w:r w:rsidR="00E97288">
        <w:rPr>
          <w:rFonts w:ascii="Garamond" w:hAnsi="Garamond"/>
          <w:sz w:val="24"/>
          <w:szCs w:val="24"/>
          <w:lang w:val="sq-AL"/>
        </w:rPr>
        <w:t>m</w:t>
      </w:r>
      <w:r w:rsidRPr="00E97288">
        <w:rPr>
          <w:rFonts w:ascii="Garamond" w:hAnsi="Garamond"/>
          <w:sz w:val="24"/>
          <w:szCs w:val="24"/>
          <w:lang w:val="sq-AL"/>
        </w:rPr>
        <w:t xml:space="preserve">ars 2008 dhe 17 </w:t>
      </w:r>
      <w:r w:rsidR="00E97288">
        <w:rPr>
          <w:rFonts w:ascii="Garamond" w:hAnsi="Garamond"/>
          <w:sz w:val="24"/>
          <w:szCs w:val="24"/>
          <w:lang w:val="sq-AL"/>
        </w:rPr>
        <w:t>s</w:t>
      </w:r>
      <w:r w:rsidRPr="00E97288">
        <w:rPr>
          <w:rFonts w:ascii="Garamond" w:hAnsi="Garamond"/>
          <w:sz w:val="24"/>
          <w:szCs w:val="24"/>
          <w:lang w:val="sq-AL"/>
        </w:rPr>
        <w:t xml:space="preserve">hkurt 2010, respektivisht. Ankesa e tij kushtetuese u rrëzua nga Gjykata Kushtetuese më 28 </w:t>
      </w:r>
      <w:r w:rsidR="00E97288">
        <w:rPr>
          <w:rFonts w:ascii="Garamond" w:hAnsi="Garamond"/>
          <w:sz w:val="24"/>
          <w:szCs w:val="24"/>
          <w:lang w:val="sq-AL"/>
        </w:rPr>
        <w:t>t</w:t>
      </w:r>
      <w:r w:rsidRPr="00E97288">
        <w:rPr>
          <w:rFonts w:ascii="Garamond" w:hAnsi="Garamond"/>
          <w:sz w:val="24"/>
          <w:szCs w:val="24"/>
          <w:lang w:val="sq-AL"/>
        </w:rPr>
        <w:t>etor 2010.</w:t>
      </w:r>
    </w:p>
    <w:p w14:paraId="62107AEC" w14:textId="77777777"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VLERËSIMI I GJYKATËS </w:t>
      </w:r>
    </w:p>
    <w:p w14:paraId="572DEBE5" w14:textId="5A38E9AD"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PRETENDIM PËR SHKELJE TË NENIT 6 §§ 1 DHE 3 (D) TË KONVENTËS</w:t>
      </w:r>
    </w:p>
    <w:p w14:paraId="2BE55225" w14:textId="77E97918"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9.</w:t>
      </w:r>
      <w:r w:rsidR="00E97288">
        <w:rPr>
          <w:rFonts w:ascii="Garamond" w:hAnsi="Garamond"/>
          <w:sz w:val="24"/>
          <w:szCs w:val="24"/>
          <w:lang w:val="sq-AL"/>
        </w:rPr>
        <w:t xml:space="preserve"> </w:t>
      </w:r>
      <w:r w:rsidRPr="00E97288">
        <w:rPr>
          <w:rFonts w:ascii="Garamond" w:hAnsi="Garamond"/>
          <w:sz w:val="24"/>
          <w:szCs w:val="24"/>
          <w:lang w:val="sq-AL"/>
        </w:rPr>
        <w:t xml:space="preserve">Gjykata shprehet se kjo ankesë nuk është e pambështetur në fakte sipas interpretimit të </w:t>
      </w:r>
      <w:r w:rsidR="00E97288">
        <w:rPr>
          <w:rFonts w:ascii="Garamond" w:hAnsi="Garamond"/>
          <w:sz w:val="24"/>
          <w:szCs w:val="24"/>
          <w:lang w:val="sq-AL"/>
        </w:rPr>
        <w:t>n</w:t>
      </w:r>
      <w:r w:rsidRPr="00E97288">
        <w:rPr>
          <w:rFonts w:ascii="Garamond" w:hAnsi="Garamond"/>
          <w:sz w:val="24"/>
          <w:szCs w:val="24"/>
          <w:lang w:val="sq-AL"/>
        </w:rPr>
        <w:t>enit 35 §3 (a) të Konventës, apo e papranueshme për shkaqe të tjera. Për këtë arsye, ajo duhet të deklarohet e pranueshme.</w:t>
      </w:r>
    </w:p>
    <w:p w14:paraId="178D2FE2" w14:textId="4F3BAAF9"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10. Parimet e përgjithshme në lidhje me të drejtën për të thirrur dëshmitarë për mbrojtjen janë përmbledhur në çështjen </w:t>
      </w:r>
      <w:r w:rsidRPr="00E97288">
        <w:rPr>
          <w:rFonts w:ascii="Garamond" w:hAnsi="Garamond"/>
          <w:i/>
          <w:iCs/>
          <w:sz w:val="24"/>
          <w:szCs w:val="24"/>
          <w:lang w:val="sq-AL"/>
        </w:rPr>
        <w:t xml:space="preserve">Murtazaliyeva kundër Rusisë </w:t>
      </w:r>
      <w:r w:rsidRPr="00E97288">
        <w:rPr>
          <w:rFonts w:ascii="Garamond" w:hAnsi="Garamond"/>
          <w:sz w:val="24"/>
          <w:szCs w:val="24"/>
          <w:lang w:val="sq-AL"/>
        </w:rPr>
        <w:t xml:space="preserve">[DHM], nr. 36658/05, §§ 150-68, 18 </w:t>
      </w:r>
      <w:r w:rsidR="00E97288">
        <w:rPr>
          <w:rFonts w:ascii="Garamond" w:hAnsi="Garamond"/>
          <w:sz w:val="24"/>
          <w:szCs w:val="24"/>
          <w:lang w:val="sq-AL"/>
        </w:rPr>
        <w:t>d</w:t>
      </w:r>
      <w:r w:rsidRPr="00E97288">
        <w:rPr>
          <w:rFonts w:ascii="Garamond" w:hAnsi="Garamond"/>
          <w:sz w:val="24"/>
          <w:szCs w:val="24"/>
          <w:lang w:val="sq-AL"/>
        </w:rPr>
        <w:t xml:space="preserve">hjetor 2018, ndërsa parimet në lidhje me detyrën e gjykatave për të dhënë arsye për vendimet e tyre në çështjen </w:t>
      </w:r>
      <w:r w:rsidRPr="00E97288">
        <w:rPr>
          <w:rFonts w:ascii="Garamond" w:hAnsi="Garamond"/>
          <w:i/>
          <w:iCs/>
          <w:sz w:val="24"/>
          <w:szCs w:val="24"/>
          <w:lang w:val="sq-AL"/>
        </w:rPr>
        <w:t xml:space="preserve">Garcia Ruiz kundër Spanjës </w:t>
      </w:r>
      <w:r w:rsidRPr="00E97288">
        <w:rPr>
          <w:rFonts w:ascii="Garamond" w:hAnsi="Garamond"/>
          <w:sz w:val="24"/>
          <w:szCs w:val="24"/>
          <w:lang w:val="sq-AL"/>
        </w:rPr>
        <w:t xml:space="preserve">[DHM], nr. 30544/96, 26, GJEDNJ 1999-I. Garancitë në paragrafin 3 (d) të </w:t>
      </w:r>
      <w:r w:rsidR="00E97288">
        <w:rPr>
          <w:rFonts w:ascii="Garamond" w:hAnsi="Garamond"/>
          <w:sz w:val="24"/>
          <w:szCs w:val="24"/>
          <w:lang w:val="sq-AL"/>
        </w:rPr>
        <w:t>n</w:t>
      </w:r>
      <w:r w:rsidRPr="00E97288">
        <w:rPr>
          <w:rFonts w:ascii="Garamond" w:hAnsi="Garamond"/>
          <w:sz w:val="24"/>
          <w:szCs w:val="24"/>
          <w:lang w:val="sq-AL"/>
        </w:rPr>
        <w:t>enit 6 janë aspekte të posaçme për të drejtën për gjykim të drejtë</w:t>
      </w:r>
      <w:r w:rsidR="00E97288">
        <w:rPr>
          <w:rFonts w:ascii="Garamond" w:hAnsi="Garamond"/>
          <w:sz w:val="24"/>
          <w:szCs w:val="24"/>
          <w:lang w:val="sq-AL"/>
        </w:rPr>
        <w:t>,</w:t>
      </w:r>
      <w:r w:rsidRPr="00E97288">
        <w:rPr>
          <w:rFonts w:ascii="Garamond" w:hAnsi="Garamond"/>
          <w:sz w:val="24"/>
          <w:szCs w:val="24"/>
          <w:lang w:val="sq-AL"/>
        </w:rPr>
        <w:t xml:space="preserve"> parashikuar në paragrafin 1 të kësaj dispozite, dhe sipas </w:t>
      </w:r>
      <w:r w:rsidR="00E97288">
        <w:rPr>
          <w:rFonts w:ascii="Garamond" w:hAnsi="Garamond"/>
          <w:sz w:val="24"/>
          <w:szCs w:val="24"/>
          <w:lang w:val="sq-AL"/>
        </w:rPr>
        <w:t>n</w:t>
      </w:r>
      <w:r w:rsidRPr="00E97288">
        <w:rPr>
          <w:rFonts w:ascii="Garamond" w:hAnsi="Garamond"/>
          <w:sz w:val="24"/>
          <w:szCs w:val="24"/>
          <w:lang w:val="sq-AL"/>
        </w:rPr>
        <w:t xml:space="preserve">enit 6 §1 përgjegjësia kryesore e Gjykatës është vlerësimi i drejtësisë së përgjithshme në procesin penal. Në këtë vlerësim, Gjykata e konsideron procesin si një të tërë (shih </w:t>
      </w:r>
      <w:r w:rsidRPr="00E97288">
        <w:rPr>
          <w:rFonts w:ascii="Garamond" w:hAnsi="Garamond"/>
          <w:i/>
          <w:iCs/>
          <w:sz w:val="24"/>
          <w:szCs w:val="24"/>
          <w:lang w:val="sq-AL"/>
        </w:rPr>
        <w:t xml:space="preserve">Schatschaschëili kundër Gjermanisë </w:t>
      </w:r>
      <w:r w:rsidRPr="00E97288">
        <w:rPr>
          <w:rFonts w:ascii="Garamond" w:hAnsi="Garamond"/>
          <w:sz w:val="24"/>
          <w:szCs w:val="24"/>
          <w:lang w:val="sq-AL"/>
        </w:rPr>
        <w:t>[DHM], nr. 9154/10, §§ 100</w:t>
      </w:r>
      <w:r w:rsidR="00E97288">
        <w:rPr>
          <w:rFonts w:ascii="Garamond" w:hAnsi="Garamond"/>
          <w:sz w:val="24"/>
          <w:szCs w:val="24"/>
          <w:lang w:val="sq-AL"/>
        </w:rPr>
        <w:t>–</w:t>
      </w:r>
      <w:r w:rsidRPr="00E97288">
        <w:rPr>
          <w:rFonts w:ascii="Garamond" w:hAnsi="Garamond"/>
          <w:sz w:val="24"/>
          <w:szCs w:val="24"/>
          <w:lang w:val="sq-AL"/>
        </w:rPr>
        <w:t>101, GJEDNJ 2015).</w:t>
      </w:r>
    </w:p>
    <w:p w14:paraId="1E72ADCC" w14:textId="5348FA4F"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11. </w:t>
      </w:r>
      <w:bookmarkStart w:id="1" w:name="_Hlk156376348"/>
      <w:r w:rsidRPr="00E97288">
        <w:rPr>
          <w:rFonts w:ascii="Garamond" w:hAnsi="Garamond"/>
          <w:sz w:val="24"/>
          <w:szCs w:val="24"/>
          <w:lang w:val="sq-AL"/>
        </w:rPr>
        <w:t xml:space="preserve">Fillimisht, duhet të mbahet në konsideratë se mbrojtja e kërkuesit përqendrohej në pretendimin se ai kishte qenë në Greqi në periudhën nga data 22 </w:t>
      </w:r>
      <w:r w:rsidR="00E97288">
        <w:rPr>
          <w:rFonts w:ascii="Garamond" w:hAnsi="Garamond"/>
          <w:sz w:val="24"/>
          <w:szCs w:val="24"/>
          <w:lang w:val="sq-AL"/>
        </w:rPr>
        <w:t>m</w:t>
      </w:r>
      <w:r w:rsidRPr="00E97288">
        <w:rPr>
          <w:rFonts w:ascii="Garamond" w:hAnsi="Garamond"/>
          <w:sz w:val="24"/>
          <w:szCs w:val="24"/>
          <w:lang w:val="sq-AL"/>
        </w:rPr>
        <w:t xml:space="preserve">ars dhe 1 </w:t>
      </w:r>
      <w:r w:rsidR="00E97288">
        <w:rPr>
          <w:rFonts w:ascii="Garamond" w:hAnsi="Garamond"/>
          <w:sz w:val="24"/>
          <w:szCs w:val="24"/>
          <w:lang w:val="sq-AL"/>
        </w:rPr>
        <w:t>p</w:t>
      </w:r>
      <w:r w:rsidRPr="00E97288">
        <w:rPr>
          <w:rFonts w:ascii="Garamond" w:hAnsi="Garamond"/>
          <w:sz w:val="24"/>
          <w:szCs w:val="24"/>
          <w:lang w:val="sq-AL"/>
        </w:rPr>
        <w:t xml:space="preserve">rill 2002. Duke qenë se vepra penale konkrete ndodhi më 25 </w:t>
      </w:r>
      <w:r w:rsidR="00E97288">
        <w:rPr>
          <w:rFonts w:ascii="Garamond" w:hAnsi="Garamond"/>
          <w:sz w:val="24"/>
          <w:szCs w:val="24"/>
          <w:lang w:val="sq-AL"/>
        </w:rPr>
        <w:t>m</w:t>
      </w:r>
      <w:r w:rsidRPr="00E97288">
        <w:rPr>
          <w:rFonts w:ascii="Garamond" w:hAnsi="Garamond"/>
          <w:sz w:val="24"/>
          <w:szCs w:val="24"/>
          <w:lang w:val="sq-AL"/>
        </w:rPr>
        <w:t xml:space="preserve">ars 2002, informacionet nga pasaporta e kërkuesit dhe policia e kontrollit kufitar krijonin një mbështetje të fortë për alibinë e tij </w:t>
      </w:r>
      <w:bookmarkEnd w:id="1"/>
      <w:r w:rsidRPr="00E97288">
        <w:rPr>
          <w:rFonts w:ascii="Garamond" w:hAnsi="Garamond"/>
          <w:sz w:val="24"/>
          <w:szCs w:val="24"/>
          <w:lang w:val="sq-AL"/>
        </w:rPr>
        <w:t xml:space="preserve">(shih paragrafin 4 më sipër). </w:t>
      </w:r>
      <w:bookmarkStart w:id="2" w:name="_Hlk156382543"/>
      <w:r w:rsidRPr="00E97288">
        <w:rPr>
          <w:rFonts w:ascii="Garamond" w:hAnsi="Garamond"/>
          <w:sz w:val="24"/>
          <w:szCs w:val="24"/>
          <w:lang w:val="sq-AL"/>
        </w:rPr>
        <w:t>Teksa gjykatat vendase kundërshtonin mocionin e kërkuesit për prova të tjera në lidhje me këtë aspekt, ato nuk arsyetonin se të dhënat për kalimin kufitar në pasaportë nuk ishin të besueshme, apo se kishte indicie se këto të dhëna ishin falsifikuar.</w:t>
      </w:r>
    </w:p>
    <w:bookmarkEnd w:id="2"/>
    <w:p w14:paraId="11C3B95C" w14:textId="77777777" w:rsidR="00133BA2" w:rsidRDefault="00133BA2" w:rsidP="00A821FD">
      <w:pPr>
        <w:pStyle w:val="NoSpacing"/>
        <w:ind w:firstLine="284"/>
        <w:jc w:val="both"/>
        <w:rPr>
          <w:rFonts w:ascii="Garamond" w:hAnsi="Garamond"/>
          <w:sz w:val="24"/>
          <w:szCs w:val="24"/>
          <w:lang w:val="sq-AL"/>
        </w:rPr>
      </w:pPr>
    </w:p>
    <w:p w14:paraId="30822388" w14:textId="5167AF7A"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12. Gjykatat vendase nuk e pranonin pasaportën e kërkuesit si provë bindëse mbështetur në argumentin se kërkuesi kishte përdorur identitete të tjer</w:t>
      </w:r>
      <w:r w:rsidR="00E97288">
        <w:rPr>
          <w:rFonts w:ascii="Garamond" w:hAnsi="Garamond"/>
          <w:sz w:val="24"/>
          <w:szCs w:val="24"/>
          <w:lang w:val="sq-AL"/>
        </w:rPr>
        <w:t>a</w:t>
      </w:r>
      <w:r w:rsidRPr="00E97288">
        <w:rPr>
          <w:rFonts w:ascii="Garamond" w:hAnsi="Garamond"/>
          <w:sz w:val="24"/>
          <w:szCs w:val="24"/>
          <w:lang w:val="sq-AL"/>
        </w:rPr>
        <w:t xml:space="preserve">, kryesisht atë të Kosta Papas. Edhe pse provat e paraqitura tregonin se dy persona me atë emër kishin kaluar kufirin nga Shqipëria në Greqi më 22 </w:t>
      </w:r>
      <w:r w:rsidR="00E97288">
        <w:rPr>
          <w:rFonts w:ascii="Garamond" w:hAnsi="Garamond"/>
          <w:sz w:val="24"/>
          <w:szCs w:val="24"/>
          <w:lang w:val="sq-AL"/>
        </w:rPr>
        <w:t>m</w:t>
      </w:r>
      <w:r w:rsidRPr="00E97288">
        <w:rPr>
          <w:rFonts w:ascii="Garamond" w:hAnsi="Garamond"/>
          <w:sz w:val="24"/>
          <w:szCs w:val="24"/>
          <w:lang w:val="sq-AL"/>
        </w:rPr>
        <w:t>ars 2002, gjykatat kishin gjykuar se asnjë prej tyre nuk ishte kërkuesi (shih paragrafin 5 më sipër).</w:t>
      </w:r>
    </w:p>
    <w:p w14:paraId="0B99E9A2" w14:textId="6AD373C4"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13. Në vijim, nuk ekziston asnjë shpjegim për mënyrën se si janë përpjekur gjykatat vendase për të verifikuar nëse një person me emrin Yzeiri që kishte kaluar kufirin kishte të bënte me çështjen, pasi ky nuk ishte mbiemri i kërkuesit </w:t>
      </w:r>
      <w:bookmarkStart w:id="3" w:name="_Hlk156382721"/>
      <w:r w:rsidRPr="00E97288">
        <w:rPr>
          <w:rFonts w:ascii="Garamond" w:hAnsi="Garamond"/>
          <w:sz w:val="24"/>
          <w:szCs w:val="24"/>
          <w:lang w:val="sq-AL"/>
        </w:rPr>
        <w:t>(shih paragrafin më sipër).</w:t>
      </w:r>
      <w:bookmarkEnd w:id="3"/>
    </w:p>
    <w:p w14:paraId="2AA49B6F" w14:textId="77777777"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14. </w:t>
      </w:r>
      <w:bookmarkStart w:id="4" w:name="_Hlk156383430"/>
      <w:r w:rsidRPr="00E97288">
        <w:rPr>
          <w:rFonts w:ascii="Garamond" w:hAnsi="Garamond"/>
          <w:sz w:val="24"/>
          <w:szCs w:val="24"/>
          <w:lang w:val="sq-AL"/>
        </w:rPr>
        <w:t xml:space="preserve">Mbështetur në sa më sipër, Gjykata arrin në përfundimin se duket se gjykatat vendase e kanë kundërshtuar alibinë e kërkuesit me supozimin e vetëm se ai mund të jetë kthyer në Shqipëri me një emër tjetër, por nuk kanë shpjeguar arsyetimin e tyre dhe as nuk i janë referuar ndonjë prove për të </w:t>
      </w:r>
      <w:r w:rsidRPr="00E97288">
        <w:rPr>
          <w:rFonts w:ascii="Garamond" w:hAnsi="Garamond"/>
          <w:sz w:val="24"/>
          <w:szCs w:val="24"/>
          <w:lang w:val="sq-AL"/>
        </w:rPr>
        <w:lastRenderedPageBreak/>
        <w:t xml:space="preserve">mbështetur këtë përfundim. Në këtë mënyrë, gjykatat vendase nuk kanë ofruar arsye të përshtatshme për rrëzimin e alibisë së kërkuesit. </w:t>
      </w:r>
    </w:p>
    <w:bookmarkEnd w:id="4"/>
    <w:p w14:paraId="07EBB1EB" w14:textId="477956EC"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15. Në vijim, Gjykata vëren se kërkesa për të thirrur Th.P dhe S.K si dëshmitarë ishte arsyetuar mjaftueshëm dhe kishte lidhje me çështjen për shkak të vlerës dëshmuese të dëshmive të tyre të drejtpërdrejta në lidhje me alibinë e kërkuesit, gjë që mund të kishte përforcuar pozicionin e mbrojtjes apo edhe mund të kishte çuar në lirimin e kërkuesit. Megjithatë, vendimi i gjykatave vendase </w:t>
      </w:r>
      <w:bookmarkStart w:id="5" w:name="_Hlk156383621"/>
      <w:r w:rsidRPr="00E97288">
        <w:rPr>
          <w:rFonts w:ascii="Garamond" w:hAnsi="Garamond"/>
          <w:sz w:val="24"/>
          <w:szCs w:val="24"/>
          <w:lang w:val="sq-AL"/>
        </w:rPr>
        <w:t xml:space="preserve">nuk shqyrtonte rëndësinë e dëshmive të tyre të mundshme dhe nuk ofronin mjaftueshëm arsye për vendimin për rrëzimin e kërkesës së kërkuesit që këta dëshmitarë të dëgjoheshin (shih </w:t>
      </w:r>
      <w:r w:rsidRPr="00E97288">
        <w:rPr>
          <w:rFonts w:ascii="Garamond" w:hAnsi="Garamond"/>
          <w:i/>
          <w:iCs/>
          <w:sz w:val="24"/>
          <w:szCs w:val="24"/>
          <w:lang w:val="sq-AL"/>
        </w:rPr>
        <w:t>Murtazaliyeva</w:t>
      </w:r>
      <w:r w:rsidRPr="00E97288">
        <w:rPr>
          <w:rFonts w:ascii="Garamond" w:hAnsi="Garamond"/>
          <w:sz w:val="24"/>
          <w:szCs w:val="24"/>
          <w:lang w:val="sq-AL"/>
        </w:rPr>
        <w:t>, cituar më sipër, §§ 160</w:t>
      </w:r>
      <w:r w:rsidR="00E97288">
        <w:rPr>
          <w:rFonts w:ascii="Garamond" w:hAnsi="Garamond"/>
          <w:sz w:val="24"/>
          <w:szCs w:val="24"/>
          <w:lang w:val="sq-AL"/>
        </w:rPr>
        <w:t>–</w:t>
      </w:r>
      <w:r w:rsidRPr="00E97288">
        <w:rPr>
          <w:rFonts w:ascii="Garamond" w:hAnsi="Garamond"/>
          <w:sz w:val="24"/>
          <w:szCs w:val="24"/>
          <w:lang w:val="sq-AL"/>
        </w:rPr>
        <w:t xml:space="preserve">61, dhe krahaso me </w:t>
      </w:r>
      <w:r w:rsidRPr="00E97288">
        <w:rPr>
          <w:rFonts w:ascii="Garamond" w:hAnsi="Garamond"/>
          <w:i/>
          <w:iCs/>
          <w:sz w:val="24"/>
          <w:szCs w:val="24"/>
          <w:lang w:val="sq-AL"/>
        </w:rPr>
        <w:t xml:space="preserve">Bregvadze kundër Gjeorgjisë </w:t>
      </w:r>
      <w:r w:rsidRPr="00E97288">
        <w:rPr>
          <w:rFonts w:ascii="Garamond" w:hAnsi="Garamond"/>
          <w:sz w:val="24"/>
          <w:szCs w:val="24"/>
          <w:lang w:val="sq-AL"/>
        </w:rPr>
        <w:t xml:space="preserve">[Komiteti], nr. 49284/09, § 28, 17 </w:t>
      </w:r>
      <w:r w:rsidR="00E97288">
        <w:rPr>
          <w:rFonts w:ascii="Garamond" w:hAnsi="Garamond"/>
          <w:sz w:val="24"/>
          <w:szCs w:val="24"/>
          <w:lang w:val="sq-AL"/>
        </w:rPr>
        <w:t>j</w:t>
      </w:r>
      <w:r w:rsidRPr="00E97288">
        <w:rPr>
          <w:rFonts w:ascii="Garamond" w:hAnsi="Garamond"/>
          <w:sz w:val="24"/>
          <w:szCs w:val="24"/>
          <w:lang w:val="sq-AL"/>
        </w:rPr>
        <w:t>anar 2019). Fakti se dy dëshmitarët kishin dhënë deklaratat e tyre autentike nuk mund të konsiderohet mjaftueshëm për të përjashtuar nevojën për dhënien e drejtpërdrejtë të dëshmisë nga ana e tyre për një aspekt aq të rëndësishëm të mbrojtjes së kërkuesit, në mungesë të shpjegimeve shtesë. Pa kaluar në vlerësimin e provave, Gjykata gjykon se kërkuesi duhej të kishte pasur mundësinë, në mbështetje të parimit të barazisë së armëve, të paraqiste pranë gjykatave vendase provat për mbrojtjen e tij që mund ta kishin shfajësuar.</w:t>
      </w:r>
    </w:p>
    <w:bookmarkEnd w:id="5"/>
    <w:p w14:paraId="78152782" w14:textId="7E267601"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16.</w:t>
      </w:r>
      <w:r w:rsidR="00E97288">
        <w:rPr>
          <w:rFonts w:ascii="Garamond" w:hAnsi="Garamond"/>
          <w:sz w:val="24"/>
          <w:szCs w:val="24"/>
          <w:lang w:val="sq-AL"/>
        </w:rPr>
        <w:t xml:space="preserve"> </w:t>
      </w:r>
      <w:r w:rsidRPr="00E97288">
        <w:rPr>
          <w:rFonts w:ascii="Garamond" w:hAnsi="Garamond"/>
          <w:sz w:val="24"/>
          <w:szCs w:val="24"/>
          <w:lang w:val="sq-AL"/>
        </w:rPr>
        <w:t xml:space="preserve">Së fundmi, </w:t>
      </w:r>
      <w:bookmarkStart w:id="6" w:name="_Hlk156385879"/>
      <w:r w:rsidRPr="00E97288">
        <w:rPr>
          <w:rFonts w:ascii="Garamond" w:hAnsi="Garamond"/>
          <w:sz w:val="24"/>
          <w:szCs w:val="24"/>
          <w:lang w:val="sq-AL"/>
        </w:rPr>
        <w:t>Gjykata vëren se dëgjimi i dy dëshmitarëve gjatë procesit ishte e rëndësishme jo vetëm për shkak të rëndësisë së natyrës mbrojtëse të parashtrimeve që ata mund të kishin bërë, por edhe sepse provat kryesore tek të cilat u mbështetën gjykatat për shpalljen e kërkuesit fajtor – dëshmia e B.K. – rezultojnë të kenë pasur të meta për shkak të mospërputhjeve</w:t>
      </w:r>
      <w:bookmarkEnd w:id="6"/>
      <w:r w:rsidRPr="00E97288">
        <w:rPr>
          <w:rFonts w:ascii="Garamond" w:hAnsi="Garamond"/>
          <w:sz w:val="24"/>
          <w:szCs w:val="24"/>
          <w:lang w:val="sq-AL"/>
        </w:rPr>
        <w:t xml:space="preserve">. Më konkretisht, gjatë hetimit dëshmitari kishte thënë se kush kishte qëlluar me armë ndaj tij dhe viktimave të tjera, pasi kjo gjë nuk kishte ndodhur pas shpinës së tij, teksa ai po mbaronte punë me një tregtar të valutës në trotuar, ndërsa në gjykatë ai dëshmoi se kishte parë kërkuesin teksa qëndronte në anën tjetër të makinës së viktimës dhe qëllonte me armë ndaj tyre. Deklarata e fundit nuk përputhej me deklaratën dhënë nga oficeri i policisë F.M., i cili kishte qenë i pranishëm në skenën e të shtënave dhe kishte dëshmuar se autori i krimit kishte qëlluar nga brenda një makine tjetër (shih paragrafin 3 më sipër). Këto mospërputhje të rëndësishme nuk ishin adresuar nga gjykatat vendase, që i kishin refuzuar të gjithë dëshmitarët shtesë (shih paragrafin 7 më sipër) dhe thjesht kishin pranuar argumentet e prokurorisë, në dëm të gjykimit të drejtë në përgjithësi (krahaso me </w:t>
      </w:r>
      <w:r w:rsidRPr="00E97288">
        <w:rPr>
          <w:rFonts w:ascii="Garamond" w:hAnsi="Garamond"/>
          <w:i/>
          <w:iCs/>
          <w:sz w:val="24"/>
          <w:szCs w:val="24"/>
          <w:lang w:val="sq-AL"/>
        </w:rPr>
        <w:t xml:space="preserve">Murtazaliyeva, </w:t>
      </w:r>
      <w:r w:rsidRPr="00E97288">
        <w:rPr>
          <w:rFonts w:ascii="Garamond" w:hAnsi="Garamond"/>
          <w:sz w:val="24"/>
          <w:szCs w:val="24"/>
          <w:lang w:val="sq-AL"/>
        </w:rPr>
        <w:t xml:space="preserve">cituar më sipër, § 175). </w:t>
      </w:r>
    </w:p>
    <w:p w14:paraId="5E99ADB2" w14:textId="248A0BE9"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17. Mbështetur në sa më sipër, Gjykata konstaton se duke refuzuar të dëgjonin dëshmitarët shtesë në gjykim, gjykatat vendase krijuan një avantazh të padrejtë në favor të prokurorisë, dhe për pasojë, e privuan kërkuesin nga një mundësi praktike për të kundërshtuar efektivisht akuzat ndaj tij.</w:t>
      </w:r>
    </w:p>
    <w:p w14:paraId="48A96F17" w14:textId="5EF7B3BF"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18. Gjykata gjykon se refuzimet e mësipërme nga gjykatat vendase dëmtonin në përgjithësi gjykimin e drejtë në procesin përkatës.</w:t>
      </w:r>
    </w:p>
    <w:p w14:paraId="27178EA3" w14:textId="35D11F72"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19. Për këtë arsye, është shkelur </w:t>
      </w:r>
      <w:r w:rsidR="00E97288">
        <w:rPr>
          <w:rFonts w:ascii="Garamond" w:hAnsi="Garamond"/>
          <w:sz w:val="24"/>
          <w:szCs w:val="24"/>
          <w:lang w:val="sq-AL"/>
        </w:rPr>
        <w:t>n</w:t>
      </w:r>
      <w:r w:rsidRPr="00E97288">
        <w:rPr>
          <w:rFonts w:ascii="Garamond" w:hAnsi="Garamond"/>
          <w:sz w:val="24"/>
          <w:szCs w:val="24"/>
          <w:lang w:val="sq-AL"/>
        </w:rPr>
        <w:t>eni 6 §§1 dhe 3 (d) i Konventës.</w:t>
      </w:r>
    </w:p>
    <w:p w14:paraId="056D0B4D" w14:textId="77777777"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ZBATIMI I NENIT 41 TË KONVENTËS</w:t>
      </w:r>
    </w:p>
    <w:p w14:paraId="021077F9" w14:textId="36012411"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 xml:space="preserve">20. Kërkuesi i kërkoi Gjykatës të urdhëronte </w:t>
      </w:r>
      <w:r w:rsidR="00E97288">
        <w:rPr>
          <w:rFonts w:ascii="Garamond" w:hAnsi="Garamond"/>
          <w:sz w:val="24"/>
          <w:szCs w:val="24"/>
          <w:lang w:val="sq-AL"/>
        </w:rPr>
        <w:t>q</w:t>
      </w:r>
      <w:r w:rsidRPr="00E97288">
        <w:rPr>
          <w:rFonts w:ascii="Garamond" w:hAnsi="Garamond"/>
          <w:sz w:val="24"/>
          <w:szCs w:val="24"/>
          <w:lang w:val="sq-AL"/>
        </w:rPr>
        <w:t xml:space="preserve">everinë të “rimbursonte dëmshpërblimet e tij”, por nuk specifikonte ndonjë pretendim për shpërblim të drejtë apo për kostot dhe shpenzimet. Në këtë mënyrë, Gjykata thekson se një vendim në të cilin ajo konstaton një shkelje e vendos </w:t>
      </w:r>
      <w:r w:rsidR="00E97288">
        <w:rPr>
          <w:rFonts w:ascii="Garamond" w:hAnsi="Garamond"/>
          <w:sz w:val="24"/>
          <w:szCs w:val="24"/>
          <w:lang w:val="sq-AL"/>
        </w:rPr>
        <w:t>s</w:t>
      </w:r>
      <w:r w:rsidRPr="00E97288">
        <w:rPr>
          <w:rFonts w:ascii="Garamond" w:hAnsi="Garamond"/>
          <w:sz w:val="24"/>
          <w:szCs w:val="24"/>
          <w:lang w:val="sq-AL"/>
        </w:rPr>
        <w:t xml:space="preserve">htetin përgjegjës përpara detyrimit ligjor për ta ndërprerë shkeljen dhe për të kompensuar pasojat e saj. Duke pasur në konsideratë natyrën e ankesës së kërkuesit dhe të shkeljes së konstatuar, Gjykata gjykon se forma më e përshtatshme për korrigjim në çështjen konkrete do të ishte rihapja e procesit penal ndaj kërkuesit, nëse ai e kërkon një gjë të tillë. </w:t>
      </w:r>
    </w:p>
    <w:p w14:paraId="7A8A51FE" w14:textId="64D183C1"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sz w:val="24"/>
          <w:szCs w:val="24"/>
          <w:lang w:val="sq-AL"/>
        </w:rPr>
        <w:t>PËR KËTO ARSYE, GJYKATA, NË MËNYRË UNANIME,</w:t>
      </w:r>
    </w:p>
    <w:p w14:paraId="53DA29FF" w14:textId="54B86C50"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i/>
          <w:iCs/>
          <w:sz w:val="24"/>
          <w:szCs w:val="24"/>
          <w:lang w:val="sq-AL"/>
        </w:rPr>
        <w:t xml:space="preserve">1. E shpall </w:t>
      </w:r>
      <w:r w:rsidRPr="00E97288">
        <w:rPr>
          <w:rFonts w:ascii="Garamond" w:hAnsi="Garamond"/>
          <w:sz w:val="24"/>
          <w:szCs w:val="24"/>
          <w:lang w:val="sq-AL"/>
        </w:rPr>
        <w:t>kërkesën të pranueshme;</w:t>
      </w:r>
    </w:p>
    <w:p w14:paraId="7389F732" w14:textId="379DE5EF" w:rsidR="00D37C16" w:rsidRPr="00E97288" w:rsidRDefault="00D37C16" w:rsidP="00A821FD">
      <w:pPr>
        <w:pStyle w:val="NoSpacing"/>
        <w:ind w:firstLine="284"/>
        <w:jc w:val="both"/>
        <w:rPr>
          <w:rFonts w:ascii="Garamond" w:hAnsi="Garamond"/>
          <w:sz w:val="24"/>
          <w:szCs w:val="24"/>
          <w:lang w:val="sq-AL"/>
        </w:rPr>
      </w:pPr>
      <w:r w:rsidRPr="00E97288">
        <w:rPr>
          <w:rFonts w:ascii="Garamond" w:hAnsi="Garamond"/>
          <w:i/>
          <w:iCs/>
          <w:sz w:val="24"/>
          <w:szCs w:val="24"/>
          <w:lang w:val="sq-AL"/>
        </w:rPr>
        <w:t>2. Gjykon</w:t>
      </w:r>
      <w:r w:rsidRPr="00E97288">
        <w:rPr>
          <w:rFonts w:ascii="Garamond" w:hAnsi="Garamond"/>
          <w:sz w:val="24"/>
          <w:szCs w:val="24"/>
          <w:lang w:val="sq-AL"/>
        </w:rPr>
        <w:t xml:space="preserve"> se është shkelur </w:t>
      </w:r>
      <w:r w:rsidR="00E97288">
        <w:rPr>
          <w:rFonts w:ascii="Garamond" w:hAnsi="Garamond"/>
          <w:sz w:val="24"/>
          <w:szCs w:val="24"/>
          <w:lang w:val="sq-AL"/>
        </w:rPr>
        <w:t>n</w:t>
      </w:r>
      <w:r w:rsidRPr="00E97288">
        <w:rPr>
          <w:rFonts w:ascii="Garamond" w:hAnsi="Garamond"/>
          <w:sz w:val="24"/>
          <w:szCs w:val="24"/>
          <w:lang w:val="sq-AL"/>
        </w:rPr>
        <w:t>eni 6 §§1 dhe 3 (d) i Konventës.</w:t>
      </w:r>
    </w:p>
    <w:p w14:paraId="57BADF39" w14:textId="07BC3BBE" w:rsidR="00D37C16" w:rsidRPr="00E97288" w:rsidRDefault="00D37C16" w:rsidP="00A821FD">
      <w:pPr>
        <w:pStyle w:val="ECHRPara"/>
        <w:rPr>
          <w:rFonts w:ascii="Garamond" w:hAnsi="Garamond"/>
          <w:bCs/>
          <w:szCs w:val="24"/>
          <w:lang w:val="sq-AL"/>
        </w:rPr>
      </w:pPr>
      <w:r w:rsidRPr="00E97288">
        <w:rPr>
          <w:rFonts w:ascii="Garamond" w:hAnsi="Garamond"/>
          <w:bCs/>
          <w:szCs w:val="24"/>
          <w:lang w:val="sq-AL"/>
        </w:rPr>
        <w:t xml:space="preserve">Hartuar në gjuhën angleze dhe njoftuar me shkrim më datë 11 </w:t>
      </w:r>
      <w:r w:rsidR="00E97288">
        <w:rPr>
          <w:rFonts w:ascii="Garamond" w:hAnsi="Garamond"/>
          <w:bCs/>
          <w:szCs w:val="24"/>
          <w:lang w:val="sq-AL"/>
        </w:rPr>
        <w:t>k</w:t>
      </w:r>
      <w:r w:rsidRPr="00E97288">
        <w:rPr>
          <w:rFonts w:ascii="Garamond" w:hAnsi="Garamond"/>
          <w:bCs/>
          <w:szCs w:val="24"/>
          <w:lang w:val="sq-AL"/>
        </w:rPr>
        <w:t xml:space="preserve">orrik 2023, sipas Rregullit 77 §§2 dhe 3 të Rregullores së Gjykatës. </w:t>
      </w:r>
    </w:p>
    <w:p w14:paraId="58B390AD" w14:textId="77777777" w:rsidR="00D37C16" w:rsidRPr="00E97288" w:rsidRDefault="00D37C16" w:rsidP="00A821FD">
      <w:pPr>
        <w:pStyle w:val="ECHRPara"/>
        <w:rPr>
          <w:rFonts w:ascii="Garamond" w:hAnsi="Garamond"/>
          <w:bCs/>
          <w:sz w:val="20"/>
          <w:szCs w:val="24"/>
          <w:lang w:val="sq-AL"/>
        </w:rPr>
      </w:pPr>
    </w:p>
    <w:tbl>
      <w:tblPr>
        <w:tblStyle w:val="TableGrid"/>
        <w:tblW w:w="8870"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266"/>
      </w:tblGrid>
      <w:tr w:rsidR="00D37C16" w:rsidRPr="00E97288" w14:paraId="34D0C2A1" w14:textId="77777777" w:rsidTr="00E97288">
        <w:trPr>
          <w:trHeight w:val="277"/>
        </w:trPr>
        <w:tc>
          <w:tcPr>
            <w:tcW w:w="4604" w:type="dxa"/>
          </w:tcPr>
          <w:p w14:paraId="7BC221FF" w14:textId="77777777" w:rsidR="00D37C16" w:rsidRPr="00E97288" w:rsidRDefault="00D37C16" w:rsidP="00E97288">
            <w:pPr>
              <w:pStyle w:val="ECHRPara"/>
              <w:jc w:val="left"/>
              <w:rPr>
                <w:rFonts w:ascii="Garamond" w:hAnsi="Garamond"/>
                <w:b/>
                <w:bCs/>
                <w:szCs w:val="24"/>
                <w:lang w:val="sq-AL"/>
              </w:rPr>
            </w:pPr>
            <w:r w:rsidRPr="00E97288">
              <w:rPr>
                <w:rFonts w:ascii="Garamond" w:hAnsi="Garamond"/>
                <w:b/>
                <w:bCs/>
                <w:szCs w:val="24"/>
                <w:lang w:val="sq-AL"/>
              </w:rPr>
              <w:lastRenderedPageBreak/>
              <w:t>Olga Chernishova</w:t>
            </w:r>
          </w:p>
        </w:tc>
        <w:tc>
          <w:tcPr>
            <w:tcW w:w="4266" w:type="dxa"/>
          </w:tcPr>
          <w:p w14:paraId="619F3C14" w14:textId="77777777" w:rsidR="00D37C16" w:rsidRPr="00E97288" w:rsidRDefault="00D37C16" w:rsidP="00E97288">
            <w:pPr>
              <w:pStyle w:val="ECHRPara"/>
              <w:rPr>
                <w:rFonts w:ascii="Garamond" w:hAnsi="Garamond"/>
                <w:b/>
                <w:bCs/>
                <w:szCs w:val="24"/>
                <w:lang w:val="sq-AL"/>
              </w:rPr>
            </w:pPr>
            <w:r w:rsidRPr="00E97288">
              <w:rPr>
                <w:rFonts w:ascii="Garamond" w:hAnsi="Garamond"/>
                <w:b/>
                <w:bCs/>
                <w:szCs w:val="24"/>
                <w:lang w:val="sq-AL"/>
              </w:rPr>
              <w:t>Georgios A. Serghides</w:t>
            </w:r>
          </w:p>
        </w:tc>
      </w:tr>
      <w:tr w:rsidR="00D37C16" w:rsidRPr="00E97288" w14:paraId="4BF1FD04" w14:textId="77777777" w:rsidTr="00E97288">
        <w:trPr>
          <w:trHeight w:val="265"/>
        </w:trPr>
        <w:tc>
          <w:tcPr>
            <w:tcW w:w="4604" w:type="dxa"/>
          </w:tcPr>
          <w:p w14:paraId="47C75B87" w14:textId="77777777" w:rsidR="00D37C16" w:rsidRPr="00E97288" w:rsidRDefault="00D37C16" w:rsidP="00E97288">
            <w:pPr>
              <w:pStyle w:val="ECHRPara"/>
              <w:rPr>
                <w:rFonts w:ascii="Garamond" w:hAnsi="Garamond"/>
                <w:bCs/>
                <w:szCs w:val="24"/>
                <w:lang w:val="sq-AL"/>
              </w:rPr>
            </w:pPr>
            <w:r w:rsidRPr="00E97288">
              <w:rPr>
                <w:rFonts w:ascii="Garamond" w:hAnsi="Garamond"/>
                <w:bCs/>
                <w:szCs w:val="24"/>
                <w:lang w:val="sq-AL"/>
              </w:rPr>
              <w:t>ZËVENDËSSEKRETARE</w:t>
            </w:r>
          </w:p>
        </w:tc>
        <w:tc>
          <w:tcPr>
            <w:tcW w:w="4266" w:type="dxa"/>
          </w:tcPr>
          <w:p w14:paraId="460F16FF" w14:textId="77777777" w:rsidR="00D37C16" w:rsidRPr="00E97288" w:rsidRDefault="00D37C16" w:rsidP="00E97288">
            <w:pPr>
              <w:pStyle w:val="ECHRPara"/>
              <w:rPr>
                <w:rFonts w:ascii="Garamond" w:hAnsi="Garamond"/>
                <w:bCs/>
                <w:szCs w:val="24"/>
                <w:lang w:val="sq-AL"/>
              </w:rPr>
            </w:pPr>
            <w:r w:rsidRPr="00E97288">
              <w:rPr>
                <w:rFonts w:ascii="Garamond" w:hAnsi="Garamond"/>
                <w:bCs/>
                <w:szCs w:val="24"/>
                <w:lang w:val="sq-AL"/>
              </w:rPr>
              <w:t>KRYETAR</w:t>
            </w:r>
          </w:p>
        </w:tc>
      </w:tr>
      <w:bookmarkEnd w:id="0"/>
    </w:tbl>
    <w:p w14:paraId="74CF09D8" w14:textId="7EB4849F" w:rsidR="00B56218" w:rsidRPr="00EE18F4" w:rsidRDefault="00B56218" w:rsidP="00EE18F4">
      <w:pPr>
        <w:tabs>
          <w:tab w:val="left" w:pos="3206"/>
        </w:tabs>
        <w:rPr>
          <w:lang w:eastAsia="x-none"/>
        </w:rPr>
      </w:pPr>
    </w:p>
    <w:sectPr w:rsidR="00B56218" w:rsidRPr="00EE18F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E6C7" w14:textId="77777777" w:rsidR="00801FE9" w:rsidRDefault="00801FE9" w:rsidP="00A65BD6">
      <w:pPr>
        <w:spacing w:after="0" w:line="240" w:lineRule="auto"/>
      </w:pPr>
      <w:r>
        <w:separator/>
      </w:r>
    </w:p>
  </w:endnote>
  <w:endnote w:type="continuationSeparator" w:id="0">
    <w:p w14:paraId="1052755C" w14:textId="77777777" w:rsidR="00801FE9" w:rsidRDefault="00801FE9" w:rsidP="00A65BD6">
      <w:pPr>
        <w:spacing w:after="0" w:line="240" w:lineRule="auto"/>
      </w:pPr>
      <w:r>
        <w:continuationSeparator/>
      </w:r>
    </w:p>
  </w:endnote>
  <w:endnote w:type="continuationNotice" w:id="1">
    <w:p w14:paraId="5D949AE4" w14:textId="77777777" w:rsidR="00801FE9" w:rsidRDefault="00801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BF74" w14:textId="77777777" w:rsidR="00682F06" w:rsidRDefault="00682F06" w:rsidP="00D37C16">
    <w:pPr>
      <w:pStyle w:val="Footer"/>
    </w:pPr>
  </w:p>
  <w:p w14:paraId="66AFA858" w14:textId="77777777" w:rsidR="00682F06" w:rsidRPr="00CC26CB" w:rsidRDefault="00682F06" w:rsidP="00D37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CB33" w14:textId="77777777" w:rsidR="00801FE9" w:rsidRDefault="00801FE9" w:rsidP="00A65BD6">
      <w:pPr>
        <w:spacing w:after="0" w:line="240" w:lineRule="auto"/>
      </w:pPr>
      <w:r>
        <w:separator/>
      </w:r>
    </w:p>
  </w:footnote>
  <w:footnote w:type="continuationSeparator" w:id="0">
    <w:p w14:paraId="12C29295" w14:textId="77777777" w:rsidR="00801FE9" w:rsidRDefault="00801FE9" w:rsidP="00A65BD6">
      <w:pPr>
        <w:spacing w:after="0" w:line="240" w:lineRule="auto"/>
      </w:pPr>
      <w:r>
        <w:continuationSeparator/>
      </w:r>
    </w:p>
  </w:footnote>
  <w:footnote w:type="continuationNotice" w:id="1">
    <w:p w14:paraId="791451DD" w14:textId="77777777" w:rsidR="00801FE9" w:rsidRDefault="00801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B261" w14:textId="77777777" w:rsidR="00682F06" w:rsidRDefault="00682F06">
    <w:pPr>
      <w:pStyle w:val="Header"/>
    </w:pPr>
  </w:p>
  <w:p w14:paraId="69391145" w14:textId="77777777" w:rsidR="00682F06" w:rsidRDefault="0068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B121C8"/>
    <w:multiLevelType w:val="hybridMultilevel"/>
    <w:tmpl w:val="9B3C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FF00E4"/>
    <w:multiLevelType w:val="hybridMultilevel"/>
    <w:tmpl w:val="0EEA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5475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7821910">
    <w:abstractNumId w:val="6"/>
  </w:num>
  <w:num w:numId="3" w16cid:durableId="1505167266">
    <w:abstractNumId w:val="15"/>
  </w:num>
  <w:num w:numId="4" w16cid:durableId="2022855682">
    <w:abstractNumId w:val="13"/>
  </w:num>
  <w:num w:numId="5" w16cid:durableId="348678250">
    <w:abstractNumId w:val="11"/>
  </w:num>
  <w:num w:numId="6" w16cid:durableId="1665278141">
    <w:abstractNumId w:val="10"/>
  </w:num>
  <w:num w:numId="7" w16cid:durableId="961350718">
    <w:abstractNumId w:val="7"/>
  </w:num>
  <w:num w:numId="8" w16cid:durableId="636909579">
    <w:abstractNumId w:val="5"/>
  </w:num>
  <w:num w:numId="9" w16cid:durableId="1648708092">
    <w:abstractNumId w:val="4"/>
  </w:num>
  <w:num w:numId="10" w16cid:durableId="1169053001">
    <w:abstractNumId w:val="8"/>
  </w:num>
  <w:num w:numId="11" w16cid:durableId="174734814">
    <w:abstractNumId w:val="3"/>
  </w:num>
  <w:num w:numId="12" w16cid:durableId="1959485158">
    <w:abstractNumId w:val="2"/>
  </w:num>
  <w:num w:numId="13" w16cid:durableId="731777662">
    <w:abstractNumId w:val="1"/>
  </w:num>
  <w:num w:numId="14" w16cid:durableId="854543062">
    <w:abstractNumId w:val="0"/>
  </w:num>
  <w:num w:numId="15" w16cid:durableId="1298879142">
    <w:abstractNumId w:val="16"/>
  </w:num>
  <w:num w:numId="16" w16cid:durableId="1296792864">
    <w:abstractNumId w:val="12"/>
  </w:num>
  <w:num w:numId="17" w16cid:durableId="1285962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98"/>
    <w:rsid w:val="00012745"/>
    <w:rsid w:val="00031098"/>
    <w:rsid w:val="000427A6"/>
    <w:rsid w:val="000458EB"/>
    <w:rsid w:val="0006026E"/>
    <w:rsid w:val="00075D23"/>
    <w:rsid w:val="00090D05"/>
    <w:rsid w:val="0009171B"/>
    <w:rsid w:val="000956ED"/>
    <w:rsid w:val="000A39B7"/>
    <w:rsid w:val="000A77D9"/>
    <w:rsid w:val="000C3D4A"/>
    <w:rsid w:val="000C55A5"/>
    <w:rsid w:val="000D7F01"/>
    <w:rsid w:val="001149C8"/>
    <w:rsid w:val="00121461"/>
    <w:rsid w:val="0012538B"/>
    <w:rsid w:val="001268DB"/>
    <w:rsid w:val="00133BA2"/>
    <w:rsid w:val="00135329"/>
    <w:rsid w:val="0014112D"/>
    <w:rsid w:val="00141B18"/>
    <w:rsid w:val="00142C2B"/>
    <w:rsid w:val="00160647"/>
    <w:rsid w:val="00160E68"/>
    <w:rsid w:val="00167FB5"/>
    <w:rsid w:val="00175424"/>
    <w:rsid w:val="00183018"/>
    <w:rsid w:val="00190C3D"/>
    <w:rsid w:val="001944EB"/>
    <w:rsid w:val="0019635C"/>
    <w:rsid w:val="001A2195"/>
    <w:rsid w:val="001C0519"/>
    <w:rsid w:val="001D2ABC"/>
    <w:rsid w:val="001D2F1F"/>
    <w:rsid w:val="001D3A2F"/>
    <w:rsid w:val="00204F93"/>
    <w:rsid w:val="00213728"/>
    <w:rsid w:val="00234715"/>
    <w:rsid w:val="00246DFB"/>
    <w:rsid w:val="00252C2A"/>
    <w:rsid w:val="00257E0A"/>
    <w:rsid w:val="00263D3A"/>
    <w:rsid w:val="002821F2"/>
    <w:rsid w:val="002929DC"/>
    <w:rsid w:val="002A23A7"/>
    <w:rsid w:val="002B1C09"/>
    <w:rsid w:val="002B7B82"/>
    <w:rsid w:val="002C3DC5"/>
    <w:rsid w:val="002C7879"/>
    <w:rsid w:val="002D71C7"/>
    <w:rsid w:val="002E063A"/>
    <w:rsid w:val="002E2CDE"/>
    <w:rsid w:val="002F0DDD"/>
    <w:rsid w:val="003346E6"/>
    <w:rsid w:val="00334BDB"/>
    <w:rsid w:val="00336C31"/>
    <w:rsid w:val="00345F96"/>
    <w:rsid w:val="0034608A"/>
    <w:rsid w:val="00354F7A"/>
    <w:rsid w:val="003661C2"/>
    <w:rsid w:val="003673CA"/>
    <w:rsid w:val="00373E4A"/>
    <w:rsid w:val="00375DE4"/>
    <w:rsid w:val="00390D00"/>
    <w:rsid w:val="003956A3"/>
    <w:rsid w:val="00397301"/>
    <w:rsid w:val="003A0634"/>
    <w:rsid w:val="003A40CD"/>
    <w:rsid w:val="003A489E"/>
    <w:rsid w:val="003A6CF4"/>
    <w:rsid w:val="003B4312"/>
    <w:rsid w:val="003B57C7"/>
    <w:rsid w:val="003D12F1"/>
    <w:rsid w:val="003D54AD"/>
    <w:rsid w:val="003D693A"/>
    <w:rsid w:val="003E0134"/>
    <w:rsid w:val="003E6C19"/>
    <w:rsid w:val="00421355"/>
    <w:rsid w:val="00425784"/>
    <w:rsid w:val="004518B7"/>
    <w:rsid w:val="00452990"/>
    <w:rsid w:val="004604CD"/>
    <w:rsid w:val="00462CFB"/>
    <w:rsid w:val="004840E1"/>
    <w:rsid w:val="00486681"/>
    <w:rsid w:val="00490071"/>
    <w:rsid w:val="004948FB"/>
    <w:rsid w:val="00497200"/>
    <w:rsid w:val="004A2477"/>
    <w:rsid w:val="004C0C4E"/>
    <w:rsid w:val="004C25A2"/>
    <w:rsid w:val="004C3178"/>
    <w:rsid w:val="004C691E"/>
    <w:rsid w:val="004D4267"/>
    <w:rsid w:val="00504AE4"/>
    <w:rsid w:val="00505829"/>
    <w:rsid w:val="00520A41"/>
    <w:rsid w:val="00523B5F"/>
    <w:rsid w:val="005305D6"/>
    <w:rsid w:val="00551CD1"/>
    <w:rsid w:val="0055542F"/>
    <w:rsid w:val="00567F21"/>
    <w:rsid w:val="00571959"/>
    <w:rsid w:val="00571B80"/>
    <w:rsid w:val="0058238F"/>
    <w:rsid w:val="00592C00"/>
    <w:rsid w:val="00597694"/>
    <w:rsid w:val="005B0B35"/>
    <w:rsid w:val="005B46A4"/>
    <w:rsid w:val="005B5967"/>
    <w:rsid w:val="005B7AE1"/>
    <w:rsid w:val="005C301C"/>
    <w:rsid w:val="005E27BA"/>
    <w:rsid w:val="005F5040"/>
    <w:rsid w:val="0060103B"/>
    <w:rsid w:val="006032E2"/>
    <w:rsid w:val="00615BAF"/>
    <w:rsid w:val="0061609B"/>
    <w:rsid w:val="00623E07"/>
    <w:rsid w:val="00632A0C"/>
    <w:rsid w:val="006379E9"/>
    <w:rsid w:val="006425E0"/>
    <w:rsid w:val="00666247"/>
    <w:rsid w:val="00670367"/>
    <w:rsid w:val="00677AD4"/>
    <w:rsid w:val="00681454"/>
    <w:rsid w:val="00682F06"/>
    <w:rsid w:val="00687BAF"/>
    <w:rsid w:val="006945EE"/>
    <w:rsid w:val="006A512D"/>
    <w:rsid w:val="006C5CF7"/>
    <w:rsid w:val="006D77AF"/>
    <w:rsid w:val="006E6768"/>
    <w:rsid w:val="00710CF1"/>
    <w:rsid w:val="0072369E"/>
    <w:rsid w:val="0073468F"/>
    <w:rsid w:val="00773738"/>
    <w:rsid w:val="0077527A"/>
    <w:rsid w:val="00775B4C"/>
    <w:rsid w:val="007A0E53"/>
    <w:rsid w:val="007A6FEA"/>
    <w:rsid w:val="007C08E4"/>
    <w:rsid w:val="007C2D06"/>
    <w:rsid w:val="007D20DA"/>
    <w:rsid w:val="007D4E26"/>
    <w:rsid w:val="007E4822"/>
    <w:rsid w:val="007E4A74"/>
    <w:rsid w:val="007F1F00"/>
    <w:rsid w:val="007F20FF"/>
    <w:rsid w:val="0080141E"/>
    <w:rsid w:val="00801642"/>
    <w:rsid w:val="00801FE9"/>
    <w:rsid w:val="008037E4"/>
    <w:rsid w:val="00804031"/>
    <w:rsid w:val="008044AD"/>
    <w:rsid w:val="00824C5B"/>
    <w:rsid w:val="00867646"/>
    <w:rsid w:val="0087040E"/>
    <w:rsid w:val="00886A96"/>
    <w:rsid w:val="00893102"/>
    <w:rsid w:val="008A2062"/>
    <w:rsid w:val="008A7BB6"/>
    <w:rsid w:val="008C2627"/>
    <w:rsid w:val="008D0BB7"/>
    <w:rsid w:val="008D0DF7"/>
    <w:rsid w:val="008D2BEA"/>
    <w:rsid w:val="008E44CB"/>
    <w:rsid w:val="00915403"/>
    <w:rsid w:val="00943A32"/>
    <w:rsid w:val="00950BCD"/>
    <w:rsid w:val="009547F5"/>
    <w:rsid w:val="00956DBD"/>
    <w:rsid w:val="00983036"/>
    <w:rsid w:val="0098745D"/>
    <w:rsid w:val="009954E6"/>
    <w:rsid w:val="009B2B45"/>
    <w:rsid w:val="009C6913"/>
    <w:rsid w:val="009E40DB"/>
    <w:rsid w:val="009E4E0D"/>
    <w:rsid w:val="00A0127D"/>
    <w:rsid w:val="00A0283C"/>
    <w:rsid w:val="00A20C98"/>
    <w:rsid w:val="00A24CF9"/>
    <w:rsid w:val="00A25B9A"/>
    <w:rsid w:val="00A32E87"/>
    <w:rsid w:val="00A4586F"/>
    <w:rsid w:val="00A46623"/>
    <w:rsid w:val="00A52EE5"/>
    <w:rsid w:val="00A6527C"/>
    <w:rsid w:val="00A65BD6"/>
    <w:rsid w:val="00A72D95"/>
    <w:rsid w:val="00A77B9A"/>
    <w:rsid w:val="00A821FD"/>
    <w:rsid w:val="00A925C9"/>
    <w:rsid w:val="00AA2B7C"/>
    <w:rsid w:val="00AA3CC7"/>
    <w:rsid w:val="00AA47BF"/>
    <w:rsid w:val="00AA6249"/>
    <w:rsid w:val="00AC1022"/>
    <w:rsid w:val="00AC7415"/>
    <w:rsid w:val="00AC7C81"/>
    <w:rsid w:val="00AD2604"/>
    <w:rsid w:val="00AD3E46"/>
    <w:rsid w:val="00AD7C20"/>
    <w:rsid w:val="00AF0910"/>
    <w:rsid w:val="00B034C3"/>
    <w:rsid w:val="00B11BC7"/>
    <w:rsid w:val="00B1293F"/>
    <w:rsid w:val="00B33946"/>
    <w:rsid w:val="00B416C3"/>
    <w:rsid w:val="00B4296B"/>
    <w:rsid w:val="00B56218"/>
    <w:rsid w:val="00B63506"/>
    <w:rsid w:val="00B70659"/>
    <w:rsid w:val="00B71250"/>
    <w:rsid w:val="00B7328E"/>
    <w:rsid w:val="00B76F3D"/>
    <w:rsid w:val="00B848A9"/>
    <w:rsid w:val="00B86D15"/>
    <w:rsid w:val="00BA244C"/>
    <w:rsid w:val="00BA2E85"/>
    <w:rsid w:val="00BB55ED"/>
    <w:rsid w:val="00BB6C07"/>
    <w:rsid w:val="00BD0463"/>
    <w:rsid w:val="00BD0BEA"/>
    <w:rsid w:val="00BD36DF"/>
    <w:rsid w:val="00BE3604"/>
    <w:rsid w:val="00BE4E91"/>
    <w:rsid w:val="00C042A6"/>
    <w:rsid w:val="00C0464F"/>
    <w:rsid w:val="00C07057"/>
    <w:rsid w:val="00C1476F"/>
    <w:rsid w:val="00C20549"/>
    <w:rsid w:val="00C30D0F"/>
    <w:rsid w:val="00C3572F"/>
    <w:rsid w:val="00C45955"/>
    <w:rsid w:val="00C5044F"/>
    <w:rsid w:val="00C5501C"/>
    <w:rsid w:val="00C634C1"/>
    <w:rsid w:val="00C71BED"/>
    <w:rsid w:val="00C72247"/>
    <w:rsid w:val="00C87472"/>
    <w:rsid w:val="00CA3579"/>
    <w:rsid w:val="00CA67DB"/>
    <w:rsid w:val="00CA70A2"/>
    <w:rsid w:val="00CB54DF"/>
    <w:rsid w:val="00CC12D4"/>
    <w:rsid w:val="00CD3537"/>
    <w:rsid w:val="00CE2A8A"/>
    <w:rsid w:val="00CE5249"/>
    <w:rsid w:val="00CF257C"/>
    <w:rsid w:val="00CF6387"/>
    <w:rsid w:val="00D12A76"/>
    <w:rsid w:val="00D20D88"/>
    <w:rsid w:val="00D37C16"/>
    <w:rsid w:val="00D63ABD"/>
    <w:rsid w:val="00D664EF"/>
    <w:rsid w:val="00D67248"/>
    <w:rsid w:val="00D70F22"/>
    <w:rsid w:val="00D77F86"/>
    <w:rsid w:val="00D8097B"/>
    <w:rsid w:val="00DA0E6B"/>
    <w:rsid w:val="00DA3185"/>
    <w:rsid w:val="00DA4EAA"/>
    <w:rsid w:val="00DB1844"/>
    <w:rsid w:val="00DE03AC"/>
    <w:rsid w:val="00E04762"/>
    <w:rsid w:val="00E05E21"/>
    <w:rsid w:val="00E24542"/>
    <w:rsid w:val="00E410D0"/>
    <w:rsid w:val="00E4133D"/>
    <w:rsid w:val="00E458A5"/>
    <w:rsid w:val="00E56153"/>
    <w:rsid w:val="00E61BC2"/>
    <w:rsid w:val="00E702BD"/>
    <w:rsid w:val="00E71C53"/>
    <w:rsid w:val="00E73692"/>
    <w:rsid w:val="00E85E67"/>
    <w:rsid w:val="00E90C21"/>
    <w:rsid w:val="00E944F8"/>
    <w:rsid w:val="00E97288"/>
    <w:rsid w:val="00EC5ECD"/>
    <w:rsid w:val="00ED307F"/>
    <w:rsid w:val="00ED57FF"/>
    <w:rsid w:val="00EE18F4"/>
    <w:rsid w:val="00EE4477"/>
    <w:rsid w:val="00EF1574"/>
    <w:rsid w:val="00EF5D20"/>
    <w:rsid w:val="00F50B83"/>
    <w:rsid w:val="00F51CB4"/>
    <w:rsid w:val="00F52037"/>
    <w:rsid w:val="00F56A94"/>
    <w:rsid w:val="00F67838"/>
    <w:rsid w:val="00F67E1E"/>
    <w:rsid w:val="00F9053B"/>
    <w:rsid w:val="00FA166C"/>
    <w:rsid w:val="00FB2D9C"/>
    <w:rsid w:val="00FC3948"/>
    <w:rsid w:val="00FC51DA"/>
    <w:rsid w:val="00FC5391"/>
    <w:rsid w:val="00FC6CAA"/>
    <w:rsid w:val="00FD7CC4"/>
    <w:rsid w:val="00FE24E7"/>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6295"/>
  <w15:chartTrackingRefBased/>
  <w15:docId w15:val="{87B59054-8908-4E11-9956-B845FFA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D37C16"/>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D37C16"/>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D37C16"/>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D37C16"/>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D37C16"/>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D37C16"/>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D37C16"/>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D37C16"/>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D37C16"/>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C1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D37C1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D37C1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D37C1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D37C1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D37C16"/>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D37C16"/>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D37C1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D37C16"/>
    <w:rPr>
      <w:rFonts w:ascii="Calibri Light" w:eastAsia="Times New Roman" w:hAnsi="Calibri Light" w:cs="Times New Roman"/>
    </w:rPr>
  </w:style>
  <w:style w:type="paragraph" w:styleId="Header">
    <w:name w:val="header"/>
    <w:basedOn w:val="Normal"/>
    <w:link w:val="HeaderChar"/>
    <w:uiPriority w:val="99"/>
    <w:unhideWhenUsed/>
    <w:rsid w:val="00D37C1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99"/>
    <w:rsid w:val="00D37C16"/>
    <w:rPr>
      <w:rFonts w:ascii="Calibri" w:eastAsia="Times New Roman" w:hAnsi="Calibri" w:cs="Times New Roman"/>
      <w:sz w:val="20"/>
      <w:szCs w:val="20"/>
      <w:lang w:val="en-GB" w:eastAsia="en-GB"/>
    </w:rPr>
  </w:style>
  <w:style w:type="paragraph" w:styleId="Footer">
    <w:name w:val="footer"/>
    <w:basedOn w:val="Normal"/>
    <w:link w:val="FooterChar"/>
    <w:uiPriority w:val="99"/>
    <w:unhideWhenUsed/>
    <w:rsid w:val="00D37C1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99"/>
    <w:rsid w:val="00D37C16"/>
    <w:rPr>
      <w:rFonts w:ascii="Calibri" w:eastAsia="Times New Roman" w:hAnsi="Calibri" w:cs="Times New Roman"/>
      <w:sz w:val="20"/>
      <w:szCs w:val="20"/>
      <w:lang w:val="en-GB" w:eastAsia="en-GB"/>
    </w:rPr>
  </w:style>
  <w:style w:type="character" w:styleId="Hyperlink">
    <w:name w:val="Hyperlink"/>
    <w:uiPriority w:val="99"/>
    <w:unhideWhenUsed/>
    <w:rsid w:val="00D37C16"/>
    <w:rPr>
      <w:color w:val="0000FF"/>
      <w:u w:val="single"/>
    </w:rPr>
  </w:style>
  <w:style w:type="paragraph" w:styleId="ListParagraph">
    <w:name w:val="List Paragraph"/>
    <w:basedOn w:val="Normal"/>
    <w:uiPriority w:val="34"/>
    <w:qFormat/>
    <w:rsid w:val="00D37C16"/>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D37C1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37C16"/>
    <w:rPr>
      <w:rFonts w:ascii="Tahoma" w:eastAsia="Times New Roman" w:hAnsi="Tahoma" w:cs="Times New Roman"/>
      <w:sz w:val="16"/>
      <w:szCs w:val="16"/>
      <w:lang w:val="x-none" w:eastAsia="x-none"/>
    </w:rPr>
  </w:style>
  <w:style w:type="paragraph" w:styleId="NoSpacing">
    <w:name w:val="No Spacing"/>
    <w:link w:val="NoSpacingChar"/>
    <w:uiPriority w:val="1"/>
    <w:qFormat/>
    <w:rsid w:val="00D37C16"/>
    <w:pPr>
      <w:spacing w:after="0" w:line="240" w:lineRule="auto"/>
    </w:pPr>
    <w:rPr>
      <w:rFonts w:ascii="Calibri" w:eastAsia="Times New Roman" w:hAnsi="Calibri" w:cs="Times New Roman"/>
    </w:rPr>
  </w:style>
  <w:style w:type="paragraph" w:customStyle="1" w:styleId="Default">
    <w:name w:val="Default"/>
    <w:rsid w:val="00D37C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37C16"/>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37C16"/>
    <w:rPr>
      <w:rFonts w:ascii="Calibri" w:eastAsia="Times New Roman" w:hAnsi="Calibri" w:cs="Times New Roman"/>
      <w:sz w:val="20"/>
      <w:szCs w:val="20"/>
    </w:rPr>
  </w:style>
  <w:style w:type="character" w:styleId="FootnoteReference">
    <w:name w:val="footnote reference"/>
    <w:uiPriority w:val="99"/>
    <w:semiHidden/>
    <w:unhideWhenUsed/>
    <w:rsid w:val="00D37C16"/>
    <w:rPr>
      <w:vertAlign w:val="superscript"/>
    </w:rPr>
  </w:style>
  <w:style w:type="table" w:styleId="TableGrid">
    <w:name w:val="Table Grid"/>
    <w:basedOn w:val="TableNormal"/>
    <w:uiPriority w:val="59"/>
    <w:rsid w:val="00D37C1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D37C16"/>
    <w:rPr>
      <w:i/>
      <w:iCs/>
      <w:smallCaps/>
      <w:spacing w:val="5"/>
    </w:rPr>
  </w:style>
  <w:style w:type="paragraph" w:customStyle="1" w:styleId="ECHRHeader">
    <w:name w:val="ECHR_Header"/>
    <w:aliases w:val="Ju_Header"/>
    <w:basedOn w:val="Header"/>
    <w:uiPriority w:val="4"/>
    <w:qFormat/>
    <w:rsid w:val="00D37C16"/>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D37C16"/>
  </w:style>
  <w:style w:type="character" w:styleId="Strong">
    <w:name w:val="Strong"/>
    <w:uiPriority w:val="99"/>
    <w:qFormat/>
    <w:rsid w:val="00D37C16"/>
    <w:rPr>
      <w:b/>
      <w:bCs/>
    </w:rPr>
  </w:style>
  <w:style w:type="character" w:customStyle="1" w:styleId="NoSpacingChar">
    <w:name w:val="No Spacing Char"/>
    <w:link w:val="NoSpacing"/>
    <w:uiPriority w:val="1"/>
    <w:rsid w:val="00D37C16"/>
    <w:rPr>
      <w:rFonts w:ascii="Calibri" w:eastAsia="Times New Roman" w:hAnsi="Calibri" w:cs="Times New Roman"/>
    </w:rPr>
  </w:style>
  <w:style w:type="paragraph" w:customStyle="1" w:styleId="ECHRParaQuote">
    <w:name w:val="ECHR_Para_Quote"/>
    <w:aliases w:val="Ju_Quot"/>
    <w:basedOn w:val="Normal"/>
    <w:uiPriority w:val="14"/>
    <w:qFormat/>
    <w:rsid w:val="00D37C16"/>
    <w:pPr>
      <w:spacing w:before="120" w:after="120" w:line="240" w:lineRule="auto"/>
      <w:ind w:left="425" w:firstLine="142"/>
      <w:jc w:val="both"/>
    </w:pPr>
    <w:rPr>
      <w:rFonts w:ascii="Times New Roman" w:hAnsi="Times New Roman" w:cs="Times New Roman"/>
      <w:sz w:val="20"/>
      <w:lang w:val="en-GB"/>
    </w:rPr>
  </w:style>
  <w:style w:type="paragraph" w:customStyle="1" w:styleId="DecList">
    <w:name w:val="Dec_List"/>
    <w:basedOn w:val="Normal"/>
    <w:uiPriority w:val="9"/>
    <w:semiHidden/>
    <w:qFormat/>
    <w:rsid w:val="00D37C16"/>
    <w:pPr>
      <w:spacing w:before="240" w:after="0" w:line="240" w:lineRule="auto"/>
      <w:ind w:left="284"/>
      <w:jc w:val="both"/>
    </w:pPr>
    <w:rPr>
      <w:rFonts w:ascii="Times New Roman" w:hAnsi="Times New Roman" w:cs="Times New Roman"/>
      <w:sz w:val="24"/>
      <w:lang w:val="en-GB"/>
    </w:rPr>
  </w:style>
  <w:style w:type="paragraph" w:customStyle="1" w:styleId="DummyStyle">
    <w:name w:val="Dummy_Style"/>
    <w:basedOn w:val="Normal"/>
    <w:semiHidden/>
    <w:qFormat/>
    <w:rsid w:val="00D37C16"/>
    <w:pPr>
      <w:spacing w:after="0" w:line="240" w:lineRule="auto"/>
      <w:jc w:val="both"/>
    </w:pPr>
    <w:rPr>
      <w:rFonts w:ascii="Times New Roman" w:hAnsi="Times New Roman" w:cs="Times New Roman"/>
      <w:color w:val="00B050"/>
      <w:sz w:val="24"/>
      <w:lang w:val="en-GB"/>
    </w:rPr>
  </w:style>
  <w:style w:type="paragraph" w:customStyle="1" w:styleId="JuAppQuestion">
    <w:name w:val="Ju_App_Question"/>
    <w:basedOn w:val="Normal"/>
    <w:uiPriority w:val="5"/>
    <w:semiHidden/>
    <w:qFormat/>
    <w:rsid w:val="00D37C16"/>
    <w:pPr>
      <w:numPr>
        <w:numId w:val="15"/>
      </w:numPr>
      <w:spacing w:after="0" w:line="240" w:lineRule="auto"/>
    </w:pPr>
    <w:rPr>
      <w:rFonts w:ascii="Times New Roman" w:hAnsi="Times New Roman" w:cs="Times New Roman"/>
      <w:b/>
      <w:sz w:val="24"/>
      <w:lang w:val="en-GB"/>
    </w:rPr>
  </w:style>
  <w:style w:type="paragraph" w:customStyle="1" w:styleId="JuCourt">
    <w:name w:val="Ju_Court"/>
    <w:basedOn w:val="Normal"/>
    <w:next w:val="Normal"/>
    <w:uiPriority w:val="16"/>
    <w:qFormat/>
    <w:rsid w:val="00D37C16"/>
    <w:pPr>
      <w:tabs>
        <w:tab w:val="left" w:pos="907"/>
        <w:tab w:val="left" w:pos="1701"/>
        <w:tab w:val="right" w:pos="7371"/>
      </w:tabs>
      <w:spacing w:before="240" w:after="0" w:line="240" w:lineRule="auto"/>
      <w:ind w:left="397" w:hanging="397"/>
    </w:pPr>
    <w:rPr>
      <w:rFonts w:ascii="Times New Roman"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D37C16"/>
    <w:pPr>
      <w:keepNext/>
      <w:keepLines/>
      <w:spacing w:before="240" w:after="120" w:line="240" w:lineRule="auto"/>
      <w:jc w:val="center"/>
      <w:outlineLvl w:val="3"/>
    </w:pPr>
    <w:rPr>
      <w:rFonts w:ascii="Times New Roman"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D37C16"/>
    <w:pPr>
      <w:keepNext/>
      <w:keepLines/>
      <w:spacing w:after="240" w:line="240" w:lineRule="auto"/>
      <w:jc w:val="center"/>
      <w:outlineLvl w:val="0"/>
    </w:pPr>
    <w:rPr>
      <w:rFonts w:ascii="Times New Roman" w:hAnsi="Times New Roman" w:cs="Times New Roman"/>
      <w:sz w:val="28"/>
      <w:lang w:val="en-GB"/>
    </w:rPr>
  </w:style>
  <w:style w:type="paragraph" w:customStyle="1" w:styleId="JuHeaderLandscape">
    <w:name w:val="Ju_Header_Landscape"/>
    <w:basedOn w:val="ECHRHeader"/>
    <w:uiPriority w:val="4"/>
    <w:qFormat/>
    <w:rsid w:val="00D37C1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D37C16"/>
    <w:pPr>
      <w:keepNext/>
      <w:keepLines/>
      <w:spacing w:before="720" w:after="240" w:line="240" w:lineRule="auto"/>
      <w:jc w:val="both"/>
      <w:outlineLvl w:val="0"/>
    </w:pPr>
    <w:rPr>
      <w:rFonts w:ascii="Times New Roman" w:hAnsi="Times New Roman" w:cs="Times New Roman"/>
      <w:sz w:val="28"/>
      <w:lang w:val="en-GB"/>
    </w:rPr>
  </w:style>
  <w:style w:type="paragraph" w:customStyle="1" w:styleId="JuInitialled">
    <w:name w:val="Ju_Initialled"/>
    <w:basedOn w:val="Normal"/>
    <w:uiPriority w:val="31"/>
    <w:qFormat/>
    <w:rsid w:val="00D37C16"/>
    <w:pPr>
      <w:tabs>
        <w:tab w:val="center" w:pos="6407"/>
      </w:tabs>
      <w:spacing w:before="720" w:after="0" w:line="240" w:lineRule="auto"/>
      <w:jc w:val="right"/>
    </w:pPr>
    <w:rPr>
      <w:rFonts w:ascii="Times New Roman" w:hAnsi="Times New Roman" w:cs="Times New Roman"/>
      <w:sz w:val="24"/>
      <w:lang w:val="en-GB"/>
    </w:rPr>
  </w:style>
  <w:style w:type="paragraph" w:customStyle="1" w:styleId="JuSigned">
    <w:name w:val="Ju_Signed"/>
    <w:basedOn w:val="Normal"/>
    <w:next w:val="JuParaLast"/>
    <w:uiPriority w:val="32"/>
    <w:qFormat/>
    <w:rsid w:val="00D37C16"/>
    <w:pPr>
      <w:tabs>
        <w:tab w:val="center" w:pos="851"/>
        <w:tab w:val="center" w:pos="6407"/>
      </w:tabs>
      <w:spacing w:before="720" w:after="0" w:line="240" w:lineRule="auto"/>
    </w:pPr>
    <w:rPr>
      <w:rFonts w:ascii="Times New Roman" w:hAnsi="Times New Roman" w:cs="Times New Roman"/>
      <w:sz w:val="24"/>
      <w:lang w:val="en-GB"/>
    </w:rPr>
  </w:style>
  <w:style w:type="paragraph" w:styleId="Title">
    <w:name w:val="Title"/>
    <w:basedOn w:val="Normal"/>
    <w:next w:val="Normal"/>
    <w:link w:val="TitleChar"/>
    <w:uiPriority w:val="99"/>
    <w:qFormat/>
    <w:rsid w:val="00D37C16"/>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D37C16"/>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D37C16"/>
    <w:rPr>
      <w:vanish w:val="0"/>
      <w:color w:val="auto"/>
      <w:sz w:val="14"/>
      <w:bdr w:val="none" w:sz="0" w:space="0" w:color="auto"/>
      <w:shd w:val="clear" w:color="auto" w:fill="BEE5FF"/>
    </w:rPr>
  </w:style>
  <w:style w:type="paragraph" w:customStyle="1" w:styleId="JuLista">
    <w:name w:val="Ju_List_a"/>
    <w:basedOn w:val="JuList"/>
    <w:uiPriority w:val="28"/>
    <w:qFormat/>
    <w:rsid w:val="00D37C16"/>
    <w:pPr>
      <w:ind w:left="346" w:firstLine="0"/>
    </w:pPr>
  </w:style>
  <w:style w:type="paragraph" w:customStyle="1" w:styleId="JuListi">
    <w:name w:val="Ju_List_i"/>
    <w:basedOn w:val="Normal"/>
    <w:next w:val="JuLista"/>
    <w:uiPriority w:val="28"/>
    <w:qFormat/>
    <w:rsid w:val="00D37C16"/>
    <w:pPr>
      <w:spacing w:after="0" w:line="240" w:lineRule="auto"/>
      <w:ind w:left="794"/>
      <w:jc w:val="both"/>
    </w:pPr>
    <w:rPr>
      <w:rFonts w:ascii="Times New Roman" w:hAnsi="Times New Roman" w:cs="Times New Roman"/>
      <w:sz w:val="24"/>
      <w:lang w:val="en-GB"/>
    </w:rPr>
  </w:style>
  <w:style w:type="character" w:customStyle="1" w:styleId="JUNAMES">
    <w:name w:val="JU_NAMES"/>
    <w:uiPriority w:val="17"/>
    <w:qFormat/>
    <w:rsid w:val="00D37C16"/>
    <w:rPr>
      <w:caps w:val="0"/>
      <w:smallCaps/>
    </w:rPr>
  </w:style>
  <w:style w:type="paragraph" w:customStyle="1" w:styleId="JuParaSub">
    <w:name w:val="Ju_Para_Sub"/>
    <w:basedOn w:val="ECHRPara"/>
    <w:uiPriority w:val="13"/>
    <w:qFormat/>
    <w:rsid w:val="00D37C16"/>
    <w:pPr>
      <w:ind w:left="284"/>
    </w:pPr>
  </w:style>
  <w:style w:type="paragraph" w:customStyle="1" w:styleId="ECHRHeading1">
    <w:name w:val="ECHR_Heading_1"/>
    <w:aliases w:val="Ju_H_I_Roman"/>
    <w:basedOn w:val="Heading1"/>
    <w:next w:val="ECHRPara"/>
    <w:uiPriority w:val="19"/>
    <w:qFormat/>
    <w:rsid w:val="00D37C16"/>
  </w:style>
  <w:style w:type="paragraph" w:customStyle="1" w:styleId="ECHRHeading2">
    <w:name w:val="ECHR_Heading_2"/>
    <w:aliases w:val="Ju_H_A"/>
    <w:basedOn w:val="Heading2"/>
    <w:next w:val="ECHRPara"/>
    <w:uiPriority w:val="20"/>
    <w:qFormat/>
    <w:rsid w:val="00D37C16"/>
  </w:style>
  <w:style w:type="paragraph" w:customStyle="1" w:styleId="ECHRHeading3">
    <w:name w:val="ECHR_Heading_3"/>
    <w:aliases w:val="Ju_H_1."/>
    <w:basedOn w:val="Heading3"/>
    <w:next w:val="ECHRPara"/>
    <w:uiPriority w:val="21"/>
    <w:qFormat/>
    <w:rsid w:val="00D37C16"/>
  </w:style>
  <w:style w:type="paragraph" w:customStyle="1" w:styleId="ECHRHeading4">
    <w:name w:val="ECHR_Heading_4"/>
    <w:aliases w:val="Ju_H_a"/>
    <w:basedOn w:val="Heading4"/>
    <w:next w:val="ECHRPara"/>
    <w:uiPriority w:val="22"/>
    <w:qFormat/>
    <w:rsid w:val="00D37C16"/>
  </w:style>
  <w:style w:type="paragraph" w:customStyle="1" w:styleId="ECHRHeading5">
    <w:name w:val="ECHR_Heading_5"/>
    <w:aliases w:val="Ju_H_i"/>
    <w:basedOn w:val="Heading5"/>
    <w:next w:val="ECHRPara"/>
    <w:uiPriority w:val="23"/>
    <w:qFormat/>
    <w:rsid w:val="00D37C16"/>
  </w:style>
  <w:style w:type="paragraph" w:customStyle="1" w:styleId="ECHRHeading6">
    <w:name w:val="ECHR_Heading_6"/>
    <w:aliases w:val="Ju_H_alpha"/>
    <w:basedOn w:val="Heading6"/>
    <w:next w:val="ECHRPara"/>
    <w:uiPriority w:val="24"/>
    <w:qFormat/>
    <w:rsid w:val="00D37C16"/>
  </w:style>
  <w:style w:type="paragraph" w:customStyle="1" w:styleId="ECHRHeading7">
    <w:name w:val="ECHR_Heading_7"/>
    <w:aliases w:val="Ju_H_–"/>
    <w:basedOn w:val="Heading7"/>
    <w:next w:val="ECHRPara"/>
    <w:uiPriority w:val="25"/>
    <w:qFormat/>
    <w:rsid w:val="00D37C16"/>
  </w:style>
  <w:style w:type="paragraph" w:customStyle="1" w:styleId="JuParaLast">
    <w:name w:val="Ju_Para_Last"/>
    <w:basedOn w:val="Normal"/>
    <w:next w:val="ECHRPara"/>
    <w:uiPriority w:val="30"/>
    <w:qFormat/>
    <w:rsid w:val="00D37C16"/>
    <w:pPr>
      <w:keepNext/>
      <w:keepLines/>
      <w:spacing w:before="240" w:after="0" w:line="240" w:lineRule="auto"/>
      <w:ind w:firstLine="284"/>
      <w:jc w:val="both"/>
    </w:pPr>
    <w:rPr>
      <w:rFonts w:ascii="Times New Roman" w:hAnsi="Times New Roman" w:cs="Times New Roman"/>
      <w:sz w:val="24"/>
      <w:lang w:val="en-GB"/>
    </w:rPr>
  </w:style>
  <w:style w:type="paragraph" w:customStyle="1" w:styleId="ECHRDecisionBody">
    <w:name w:val="ECHR_Decision_Body"/>
    <w:aliases w:val="Ju_Judges"/>
    <w:basedOn w:val="Normal"/>
    <w:uiPriority w:val="11"/>
    <w:qFormat/>
    <w:rsid w:val="00D37C16"/>
    <w:pPr>
      <w:tabs>
        <w:tab w:val="left" w:pos="567"/>
        <w:tab w:val="left" w:pos="1134"/>
      </w:tabs>
      <w:spacing w:after="0" w:line="240" w:lineRule="auto"/>
    </w:pPr>
    <w:rPr>
      <w:rFonts w:ascii="Times New Roman" w:hAnsi="Times New Roman" w:cs="Times New Roman"/>
      <w:sz w:val="24"/>
      <w:lang w:val="en-GB"/>
    </w:rPr>
  </w:style>
  <w:style w:type="paragraph" w:customStyle="1" w:styleId="JuList">
    <w:name w:val="Ju_List"/>
    <w:basedOn w:val="Normal"/>
    <w:uiPriority w:val="28"/>
    <w:qFormat/>
    <w:rsid w:val="00D37C16"/>
    <w:pPr>
      <w:spacing w:after="0" w:line="240" w:lineRule="auto"/>
      <w:ind w:left="340" w:hanging="340"/>
      <w:jc w:val="both"/>
    </w:pPr>
    <w:rPr>
      <w:rFonts w:ascii="Times New Roman" w:hAnsi="Times New Roman" w:cs="Times New Roman"/>
      <w:sz w:val="24"/>
      <w:lang w:val="en-GB"/>
    </w:rPr>
  </w:style>
  <w:style w:type="paragraph" w:customStyle="1" w:styleId="JuQuotSub">
    <w:name w:val="Ju_Quot_Sub"/>
    <w:basedOn w:val="ECHRParaQuote"/>
    <w:uiPriority w:val="15"/>
    <w:qFormat/>
    <w:rsid w:val="00D37C16"/>
    <w:pPr>
      <w:ind w:left="567"/>
    </w:pPr>
  </w:style>
  <w:style w:type="paragraph" w:customStyle="1" w:styleId="JuTitle">
    <w:name w:val="Ju_Title"/>
    <w:basedOn w:val="Normal"/>
    <w:next w:val="ECHRPara"/>
    <w:uiPriority w:val="3"/>
    <w:semiHidden/>
    <w:qFormat/>
    <w:rsid w:val="00D37C16"/>
    <w:pPr>
      <w:spacing w:before="720" w:after="240" w:line="240" w:lineRule="auto"/>
      <w:jc w:val="center"/>
      <w:outlineLvl w:val="0"/>
    </w:pPr>
    <w:rPr>
      <w:rFonts w:ascii="Times New Roman" w:hAnsi="Times New Roman" w:cs="Times New Roman"/>
      <w:b/>
      <w:caps/>
      <w:sz w:val="24"/>
      <w:lang w:val="en-GB"/>
    </w:rPr>
  </w:style>
  <w:style w:type="character" w:styleId="SubtleEmphasis">
    <w:name w:val="Subtle Emphasis"/>
    <w:uiPriority w:val="99"/>
    <w:qFormat/>
    <w:rsid w:val="00D37C16"/>
    <w:rPr>
      <w:i/>
      <w:iCs/>
    </w:rPr>
  </w:style>
  <w:style w:type="paragraph" w:customStyle="1" w:styleId="OpiH1">
    <w:name w:val="Opi_H_1"/>
    <w:basedOn w:val="ECHRHeading2"/>
    <w:uiPriority w:val="42"/>
    <w:qFormat/>
    <w:rsid w:val="00D37C16"/>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D37C16"/>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D37C16"/>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D37C16"/>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D37C16"/>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D37C16"/>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D37C16"/>
    <w:rPr>
      <w:b/>
      <w:bCs/>
      <w:i/>
      <w:iCs/>
      <w:spacing w:val="10"/>
      <w:bdr w:val="none" w:sz="0" w:space="0" w:color="auto"/>
      <w:shd w:val="clear" w:color="auto" w:fill="auto"/>
    </w:rPr>
  </w:style>
  <w:style w:type="character" w:styleId="IntenseEmphasis">
    <w:name w:val="Intense Emphasis"/>
    <w:uiPriority w:val="99"/>
    <w:qFormat/>
    <w:rsid w:val="00D37C16"/>
    <w:rPr>
      <w:b/>
      <w:bCs/>
    </w:rPr>
  </w:style>
  <w:style w:type="paragraph" w:styleId="IntenseQuote">
    <w:name w:val="Intense Quote"/>
    <w:basedOn w:val="Normal"/>
    <w:next w:val="Normal"/>
    <w:link w:val="IntenseQuoteChar"/>
    <w:uiPriority w:val="99"/>
    <w:qFormat/>
    <w:rsid w:val="00D37C16"/>
    <w:pPr>
      <w:pBdr>
        <w:bottom w:val="single" w:sz="4" w:space="1" w:color="auto"/>
      </w:pBdr>
      <w:spacing w:before="200" w:after="280" w:line="240" w:lineRule="auto"/>
      <w:ind w:left="1008" w:right="1152"/>
      <w:jc w:val="both"/>
    </w:pPr>
    <w:rPr>
      <w:rFonts w:ascii="Times New Roman"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D37C16"/>
    <w:rPr>
      <w:rFonts w:ascii="Times New Roman" w:hAnsi="Times New Roman" w:cs="Times New Roman"/>
      <w:b/>
      <w:bCs/>
      <w:i/>
      <w:iCs/>
      <w:sz w:val="20"/>
      <w:szCs w:val="20"/>
      <w:lang w:val="x-none" w:eastAsia="x-none" w:bidi="en-US"/>
    </w:rPr>
  </w:style>
  <w:style w:type="character" w:styleId="IntenseReference">
    <w:name w:val="Intense Reference"/>
    <w:uiPriority w:val="99"/>
    <w:qFormat/>
    <w:rsid w:val="00D37C16"/>
    <w:rPr>
      <w:smallCaps/>
      <w:spacing w:val="5"/>
      <w:u w:val="single"/>
    </w:rPr>
  </w:style>
  <w:style w:type="table" w:customStyle="1" w:styleId="LtrTableAddress">
    <w:name w:val="Ltr_Table_Address"/>
    <w:basedOn w:val="TableNormal"/>
    <w:uiPriority w:val="99"/>
    <w:rsid w:val="00D37C16"/>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D37C16"/>
    <w:pPr>
      <w:spacing w:before="200" w:after="0" w:line="240" w:lineRule="auto"/>
      <w:ind w:left="360" w:right="360"/>
      <w:jc w:val="both"/>
    </w:pPr>
    <w:rPr>
      <w:rFonts w:ascii="Times New Roman"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D37C16"/>
    <w:rPr>
      <w:rFonts w:ascii="Times New Roman" w:hAnsi="Times New Roman" w:cs="Times New Roman"/>
      <w:i/>
      <w:iCs/>
      <w:sz w:val="20"/>
      <w:szCs w:val="20"/>
      <w:lang w:val="x-none" w:eastAsia="x-none" w:bidi="en-US"/>
    </w:rPr>
  </w:style>
  <w:style w:type="character" w:styleId="SubtleReference">
    <w:name w:val="Subtle Reference"/>
    <w:uiPriority w:val="99"/>
    <w:qFormat/>
    <w:rsid w:val="00D37C16"/>
    <w:rPr>
      <w:smallCaps/>
    </w:rPr>
  </w:style>
  <w:style w:type="paragraph" w:styleId="TOC1">
    <w:name w:val="toc 1"/>
    <w:basedOn w:val="Normal"/>
    <w:next w:val="Normal"/>
    <w:autoRedefine/>
    <w:uiPriority w:val="99"/>
    <w:semiHidden/>
    <w:rsid w:val="00D37C16"/>
    <w:pPr>
      <w:keepNext/>
      <w:tabs>
        <w:tab w:val="right" w:leader="dot" w:pos="7371"/>
      </w:tabs>
      <w:spacing w:before="160" w:after="60" w:line="240" w:lineRule="exact"/>
      <w:ind w:left="340" w:right="567" w:hanging="340"/>
      <w:jc w:val="both"/>
    </w:pPr>
    <w:rPr>
      <w:rFonts w:ascii="Times New Roman" w:hAnsi="Times New Roman" w:cs="Times New Roman"/>
      <w:b/>
      <w:lang w:val="en-GB"/>
    </w:rPr>
  </w:style>
  <w:style w:type="paragraph" w:styleId="TOC2">
    <w:name w:val="toc 2"/>
    <w:basedOn w:val="Normal"/>
    <w:next w:val="Normal"/>
    <w:autoRedefine/>
    <w:uiPriority w:val="99"/>
    <w:semiHidden/>
    <w:rsid w:val="00D37C16"/>
    <w:pPr>
      <w:keepNext/>
      <w:tabs>
        <w:tab w:val="right" w:leader="dot" w:pos="7371"/>
      </w:tabs>
      <w:spacing w:after="60" w:line="240" w:lineRule="exact"/>
      <w:ind w:left="680" w:right="567" w:hanging="340"/>
      <w:jc w:val="both"/>
    </w:pPr>
    <w:rPr>
      <w:rFonts w:ascii="Times New Roman" w:hAnsi="Times New Roman" w:cs="Times New Roman"/>
      <w:lang w:val="en-GB"/>
    </w:rPr>
  </w:style>
  <w:style w:type="paragraph" w:styleId="TOC3">
    <w:name w:val="toc 3"/>
    <w:basedOn w:val="Normal"/>
    <w:next w:val="Normal"/>
    <w:autoRedefine/>
    <w:uiPriority w:val="99"/>
    <w:semiHidden/>
    <w:rsid w:val="00D37C16"/>
    <w:pPr>
      <w:keepNext/>
      <w:tabs>
        <w:tab w:val="right" w:leader="dot" w:pos="7371"/>
      </w:tabs>
      <w:spacing w:after="60" w:line="240" w:lineRule="exact"/>
      <w:ind w:left="1020" w:right="567" w:hanging="340"/>
      <w:jc w:val="both"/>
    </w:pPr>
    <w:rPr>
      <w:rFonts w:ascii="Times New Roman" w:hAnsi="Times New Roman" w:cs="Times New Roman"/>
      <w:sz w:val="20"/>
      <w:lang w:val="en-GB"/>
    </w:rPr>
  </w:style>
  <w:style w:type="paragraph" w:styleId="TOC4">
    <w:name w:val="toc 4"/>
    <w:basedOn w:val="Normal"/>
    <w:next w:val="Normal"/>
    <w:autoRedefine/>
    <w:uiPriority w:val="99"/>
    <w:semiHidden/>
    <w:rsid w:val="00D37C16"/>
    <w:pPr>
      <w:tabs>
        <w:tab w:val="right" w:leader="dot" w:pos="7371"/>
      </w:tabs>
      <w:spacing w:after="60" w:line="240" w:lineRule="exact"/>
      <w:ind w:left="1361" w:right="567" w:hanging="340"/>
      <w:jc w:val="both"/>
    </w:pPr>
    <w:rPr>
      <w:rFonts w:ascii="Times New Roman" w:hAnsi="Times New Roman" w:cs="Times New Roman"/>
      <w:sz w:val="20"/>
      <w:lang w:val="en-GB"/>
    </w:rPr>
  </w:style>
  <w:style w:type="paragraph" w:styleId="TOC5">
    <w:name w:val="toc 5"/>
    <w:basedOn w:val="Normal"/>
    <w:next w:val="Normal"/>
    <w:autoRedefine/>
    <w:uiPriority w:val="99"/>
    <w:semiHidden/>
    <w:rsid w:val="00D37C16"/>
    <w:pPr>
      <w:tabs>
        <w:tab w:val="right" w:leader="dot" w:pos="7371"/>
      </w:tabs>
      <w:spacing w:after="60" w:line="240" w:lineRule="exact"/>
      <w:ind w:left="1701" w:right="567" w:hanging="340"/>
      <w:jc w:val="both"/>
    </w:pPr>
    <w:rPr>
      <w:rFonts w:ascii="Times New Roman" w:hAnsi="Times New Roman" w:cs="Times New Roman"/>
      <w:sz w:val="20"/>
      <w:lang w:val="en-GB"/>
    </w:rPr>
  </w:style>
  <w:style w:type="paragraph" w:styleId="TOCHeading">
    <w:name w:val="TOC Heading"/>
    <w:basedOn w:val="Normal"/>
    <w:next w:val="Normal"/>
    <w:uiPriority w:val="99"/>
    <w:semiHidden/>
    <w:qFormat/>
    <w:rsid w:val="00D37C16"/>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D37C16"/>
    <w:pPr>
      <w:spacing w:after="0" w:line="240" w:lineRule="auto"/>
    </w:pPr>
    <w:rPr>
      <w:rFonts w:ascii="Times New Roman"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D37C16"/>
    <w:pPr>
      <w:spacing w:after="0" w:line="240" w:lineRule="auto"/>
    </w:pPr>
    <w:rPr>
      <w:rFonts w:ascii="Times New Roman"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D37C16"/>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D37C16"/>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D37C16"/>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D37C16"/>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37C16"/>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D37C16"/>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D37C16"/>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D37C16"/>
    <w:pPr>
      <w:numPr>
        <w:numId w:val="4"/>
      </w:numPr>
    </w:pPr>
  </w:style>
  <w:style w:type="paragraph" w:customStyle="1" w:styleId="ECHRPara">
    <w:name w:val="ECHR_Para"/>
    <w:aliases w:val="Ju_Para"/>
    <w:basedOn w:val="Normal"/>
    <w:link w:val="ECHRParaChar"/>
    <w:uiPriority w:val="12"/>
    <w:qFormat/>
    <w:rsid w:val="00D37C16"/>
    <w:pPr>
      <w:spacing w:after="0" w:line="240" w:lineRule="auto"/>
      <w:ind w:firstLine="284"/>
      <w:jc w:val="both"/>
    </w:pPr>
    <w:rPr>
      <w:rFonts w:ascii="Times New Roman" w:hAnsi="Times New Roman" w:cs="Times New Roman"/>
      <w:sz w:val="24"/>
      <w:szCs w:val="20"/>
      <w:lang w:val="en-GB" w:eastAsia="x-none"/>
    </w:rPr>
  </w:style>
  <w:style w:type="numbering" w:styleId="1ai">
    <w:name w:val="Outline List 1"/>
    <w:basedOn w:val="NoList"/>
    <w:uiPriority w:val="99"/>
    <w:semiHidden/>
    <w:unhideWhenUsed/>
    <w:rsid w:val="00D37C16"/>
    <w:pPr>
      <w:numPr>
        <w:numId w:val="5"/>
      </w:numPr>
    </w:pPr>
  </w:style>
  <w:style w:type="table" w:customStyle="1" w:styleId="ECHRTableSimpleBox">
    <w:name w:val="ECHR_Table_Simple_Box"/>
    <w:basedOn w:val="TableNormal"/>
    <w:uiPriority w:val="99"/>
    <w:rsid w:val="00D37C16"/>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D37C16"/>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D37C16"/>
    <w:pPr>
      <w:numPr>
        <w:numId w:val="6"/>
      </w:numPr>
    </w:pPr>
  </w:style>
  <w:style w:type="table" w:customStyle="1" w:styleId="ECHRTableForInternalUse">
    <w:name w:val="ECHR_Table_For_Internal_Use"/>
    <w:basedOn w:val="TableNormal"/>
    <w:uiPriority w:val="99"/>
    <w:rsid w:val="00D37C16"/>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37C16"/>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D37C16"/>
    <w:pPr>
      <w:spacing w:after="0" w:line="240" w:lineRule="auto"/>
      <w:jc w:val="both"/>
    </w:pPr>
    <w:rPr>
      <w:rFonts w:ascii="Times New Roman" w:hAnsi="Times New Roman" w:cs="Times New Roman"/>
      <w:sz w:val="24"/>
      <w:lang w:val="en-GB"/>
    </w:rPr>
  </w:style>
  <w:style w:type="paragraph" w:styleId="BlockText">
    <w:name w:val="Block Text"/>
    <w:basedOn w:val="Normal"/>
    <w:uiPriority w:val="99"/>
    <w:semiHidden/>
    <w:rsid w:val="00D37C1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hAnsi="Times New Roman" w:cs="Times New Roman"/>
      <w:i/>
      <w:iCs/>
      <w:color w:val="0072BC"/>
      <w:sz w:val="24"/>
      <w:lang w:val="en-GB"/>
    </w:rPr>
  </w:style>
  <w:style w:type="table" w:customStyle="1" w:styleId="ECHRHeaderTable">
    <w:name w:val="ECHR_Header_Table"/>
    <w:basedOn w:val="TableNormal"/>
    <w:uiPriority w:val="99"/>
    <w:rsid w:val="00D37C16"/>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37C16"/>
    <w:pPr>
      <w:spacing w:after="120" w:line="240" w:lineRule="auto"/>
      <w:jc w:val="both"/>
    </w:pPr>
    <w:rPr>
      <w:rFonts w:ascii="Times New Roman"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D37C16"/>
    <w:rPr>
      <w:rFonts w:ascii="Times New Roman" w:hAnsi="Times New Roman" w:cs="Times New Roman"/>
      <w:sz w:val="24"/>
      <w:szCs w:val="20"/>
      <w:lang w:val="x-none" w:eastAsia="x-none"/>
    </w:rPr>
  </w:style>
  <w:style w:type="table" w:customStyle="1" w:styleId="ECHRTableOddBanded">
    <w:name w:val="ECHR_Table_Odd_Banded"/>
    <w:basedOn w:val="TableNormal"/>
    <w:uiPriority w:val="9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D37C16"/>
    <w:pPr>
      <w:spacing w:after="120" w:line="480" w:lineRule="auto"/>
      <w:jc w:val="both"/>
    </w:pPr>
    <w:rPr>
      <w:rFonts w:ascii="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D37C16"/>
    <w:rPr>
      <w:rFonts w:ascii="Times New Roman" w:hAnsi="Times New Roman" w:cs="Times New Roman"/>
      <w:sz w:val="24"/>
      <w:szCs w:val="20"/>
      <w:lang w:val="x-none" w:eastAsia="x-none"/>
    </w:rPr>
  </w:style>
  <w:style w:type="table" w:customStyle="1" w:styleId="ECHRHeaderTableReduced">
    <w:name w:val="ECHR_Header_Table_Reduced"/>
    <w:basedOn w:val="TableNormal"/>
    <w:uiPriority w:val="99"/>
    <w:rsid w:val="00D37C16"/>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D37C16"/>
    <w:pPr>
      <w:spacing w:after="0" w:line="240" w:lineRule="auto"/>
      <w:ind w:firstLine="284"/>
      <w:jc w:val="both"/>
    </w:pPr>
    <w:rPr>
      <w:rFonts w:ascii="Times New Roman" w:hAnsi="Times New Roman" w:cs="Times New Roman"/>
      <w:b/>
      <w:sz w:val="24"/>
      <w:lang w:val="en-GB"/>
    </w:rPr>
  </w:style>
  <w:style w:type="character" w:styleId="PageNumber">
    <w:name w:val="page number"/>
    <w:uiPriority w:val="99"/>
    <w:semiHidden/>
    <w:rsid w:val="00D37C16"/>
    <w:rPr>
      <w:sz w:val="18"/>
    </w:rPr>
  </w:style>
  <w:style w:type="paragraph" w:styleId="ListBullet">
    <w:name w:val="List Bullet"/>
    <w:basedOn w:val="Normal"/>
    <w:uiPriority w:val="99"/>
    <w:semiHidden/>
    <w:rsid w:val="00D37C16"/>
    <w:pPr>
      <w:numPr>
        <w:numId w:val="3"/>
      </w:numPr>
      <w:spacing w:after="0" w:line="240" w:lineRule="auto"/>
      <w:jc w:val="both"/>
    </w:pPr>
    <w:rPr>
      <w:rFonts w:ascii="Times New Roman" w:hAnsi="Times New Roman" w:cs="Times New Roman"/>
      <w:sz w:val="24"/>
      <w:lang w:val="en-GB"/>
    </w:rPr>
  </w:style>
  <w:style w:type="paragraph" w:styleId="ListBullet3">
    <w:name w:val="List Bullet 3"/>
    <w:basedOn w:val="Normal"/>
    <w:uiPriority w:val="99"/>
    <w:semiHidden/>
    <w:rsid w:val="00D37C16"/>
    <w:pPr>
      <w:numPr>
        <w:numId w:val="2"/>
      </w:numPr>
      <w:spacing w:after="0" w:line="240" w:lineRule="auto"/>
      <w:contextualSpacing/>
      <w:jc w:val="both"/>
    </w:pPr>
    <w:rPr>
      <w:rFonts w:ascii="Times New Roman" w:hAnsi="Times New Roman" w:cs="Times New Roman"/>
      <w:sz w:val="24"/>
      <w:lang w:val="en-GB"/>
    </w:rPr>
  </w:style>
  <w:style w:type="paragraph" w:styleId="BodyText3">
    <w:name w:val="Body Text 3"/>
    <w:basedOn w:val="Normal"/>
    <w:link w:val="BodyText3Char"/>
    <w:uiPriority w:val="99"/>
    <w:semiHidden/>
    <w:rsid w:val="00D37C16"/>
    <w:pPr>
      <w:spacing w:after="120" w:line="240" w:lineRule="auto"/>
      <w:jc w:val="both"/>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D37C16"/>
    <w:rPr>
      <w:rFonts w:ascii="Times New Roman"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D37C16"/>
    <w:pPr>
      <w:spacing w:after="0"/>
      <w:ind w:firstLine="360"/>
    </w:pPr>
  </w:style>
  <w:style w:type="character" w:customStyle="1" w:styleId="BodyTextFirstIndentChar">
    <w:name w:val="Body Text First Indent Char"/>
    <w:basedOn w:val="BodyTextChar"/>
    <w:link w:val="BodyTextFirstIndent"/>
    <w:uiPriority w:val="99"/>
    <w:semiHidden/>
    <w:rsid w:val="00D37C16"/>
    <w:rPr>
      <w:rFonts w:ascii="Times New Roman" w:hAnsi="Times New Roman" w:cs="Times New Roman"/>
      <w:sz w:val="24"/>
      <w:szCs w:val="20"/>
      <w:lang w:val="x-none" w:eastAsia="x-none"/>
    </w:rPr>
  </w:style>
  <w:style w:type="paragraph" w:styleId="BodyTextIndent">
    <w:name w:val="Body Text Indent"/>
    <w:basedOn w:val="Normal"/>
    <w:link w:val="BodyTextIndentChar"/>
    <w:uiPriority w:val="99"/>
    <w:semiHidden/>
    <w:rsid w:val="00D37C16"/>
    <w:pPr>
      <w:spacing w:after="120" w:line="240" w:lineRule="auto"/>
      <w:ind w:left="283"/>
      <w:jc w:val="both"/>
    </w:pPr>
    <w:rPr>
      <w:rFonts w:ascii="Times New Roman"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D37C16"/>
    <w:rPr>
      <w:rFonts w:ascii="Times New Roman"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D37C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7C16"/>
    <w:rPr>
      <w:rFonts w:ascii="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rsid w:val="00D37C16"/>
    <w:pPr>
      <w:spacing w:after="120" w:line="480" w:lineRule="auto"/>
      <w:ind w:left="283"/>
      <w:jc w:val="both"/>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D37C16"/>
    <w:rPr>
      <w:rFonts w:ascii="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rsid w:val="00D37C16"/>
    <w:pPr>
      <w:spacing w:after="120" w:line="240" w:lineRule="auto"/>
      <w:ind w:left="283"/>
      <w:jc w:val="both"/>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D37C16"/>
    <w:rPr>
      <w:rFonts w:ascii="Times New Roman" w:hAnsi="Times New Roman" w:cs="Times New Roman"/>
      <w:sz w:val="16"/>
      <w:szCs w:val="16"/>
      <w:lang w:val="x-none" w:eastAsia="x-none"/>
    </w:rPr>
  </w:style>
  <w:style w:type="paragraph" w:styleId="Caption">
    <w:name w:val="caption"/>
    <w:basedOn w:val="Normal"/>
    <w:next w:val="Normal"/>
    <w:uiPriority w:val="99"/>
    <w:semiHidden/>
    <w:qFormat/>
    <w:rsid w:val="00D37C16"/>
    <w:pPr>
      <w:spacing w:after="200" w:line="240" w:lineRule="auto"/>
      <w:jc w:val="both"/>
    </w:pPr>
    <w:rPr>
      <w:rFonts w:ascii="Times New Roman" w:hAnsi="Times New Roman" w:cs="Times New Roman"/>
      <w:b/>
      <w:bCs/>
      <w:color w:val="0072BC"/>
      <w:sz w:val="18"/>
      <w:szCs w:val="18"/>
      <w:lang w:val="en-GB"/>
    </w:rPr>
  </w:style>
  <w:style w:type="paragraph" w:styleId="Closing">
    <w:name w:val="Closing"/>
    <w:basedOn w:val="Normal"/>
    <w:link w:val="ClosingChar"/>
    <w:uiPriority w:val="99"/>
    <w:semiHidden/>
    <w:rsid w:val="00D37C16"/>
    <w:pPr>
      <w:spacing w:after="0" w:line="240" w:lineRule="auto"/>
      <w:ind w:left="4252"/>
      <w:jc w:val="both"/>
    </w:pPr>
    <w:rPr>
      <w:rFonts w:ascii="Times New Roman"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D37C16"/>
    <w:rPr>
      <w:rFonts w:ascii="Times New Roman" w:hAnsi="Times New Roman" w:cs="Times New Roman"/>
      <w:sz w:val="24"/>
      <w:szCs w:val="20"/>
      <w:lang w:val="x-none" w:eastAsia="x-none"/>
    </w:rPr>
  </w:style>
  <w:style w:type="table" w:styleId="ColorfulGrid">
    <w:name w:val="Colorful Grid"/>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D37C16"/>
    <w:rPr>
      <w:sz w:val="16"/>
      <w:szCs w:val="16"/>
    </w:rPr>
  </w:style>
  <w:style w:type="paragraph" w:styleId="CommentText">
    <w:name w:val="annotation text"/>
    <w:basedOn w:val="Normal"/>
    <w:link w:val="CommentTextChar"/>
    <w:uiPriority w:val="99"/>
    <w:semiHidden/>
    <w:rsid w:val="00D37C16"/>
    <w:pPr>
      <w:spacing w:after="0" w:line="240" w:lineRule="auto"/>
      <w:jc w:val="both"/>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D37C16"/>
    <w:rPr>
      <w:rFonts w:ascii="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D37C16"/>
    <w:rPr>
      <w:b/>
      <w:bCs/>
    </w:rPr>
  </w:style>
  <w:style w:type="character" w:customStyle="1" w:styleId="CommentSubjectChar">
    <w:name w:val="Comment Subject Char"/>
    <w:basedOn w:val="CommentTextChar"/>
    <w:link w:val="CommentSubject"/>
    <w:uiPriority w:val="99"/>
    <w:semiHidden/>
    <w:rsid w:val="00D37C16"/>
    <w:rPr>
      <w:rFonts w:ascii="Times New Roman" w:hAnsi="Times New Roman" w:cs="Times New Roman"/>
      <w:b/>
      <w:bCs/>
      <w:sz w:val="20"/>
      <w:szCs w:val="20"/>
      <w:lang w:val="x-none" w:eastAsia="x-none"/>
    </w:rPr>
  </w:style>
  <w:style w:type="table" w:styleId="DarkList">
    <w:name w:val="Dark List"/>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D37C1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D37C16"/>
    <w:pPr>
      <w:spacing w:after="0" w:line="240" w:lineRule="auto"/>
      <w:jc w:val="both"/>
    </w:pPr>
    <w:rPr>
      <w:rFonts w:ascii="Times New Roman" w:hAnsi="Times New Roman" w:cs="Times New Roman"/>
      <w:sz w:val="24"/>
      <w:szCs w:val="20"/>
      <w:lang w:val="x-none" w:eastAsia="x-none"/>
    </w:rPr>
  </w:style>
  <w:style w:type="character" w:customStyle="1" w:styleId="DateChar">
    <w:name w:val="Date Char"/>
    <w:basedOn w:val="DefaultParagraphFont"/>
    <w:link w:val="Date"/>
    <w:uiPriority w:val="99"/>
    <w:semiHidden/>
    <w:rsid w:val="00D37C16"/>
    <w:rPr>
      <w:rFonts w:ascii="Times New Roman" w:hAnsi="Times New Roman" w:cs="Times New Roman"/>
      <w:sz w:val="24"/>
      <w:szCs w:val="20"/>
      <w:lang w:val="x-none" w:eastAsia="x-none"/>
    </w:rPr>
  </w:style>
  <w:style w:type="paragraph" w:styleId="DocumentMap">
    <w:name w:val="Document Map"/>
    <w:basedOn w:val="Normal"/>
    <w:link w:val="DocumentMapChar"/>
    <w:uiPriority w:val="99"/>
    <w:semiHidden/>
    <w:rsid w:val="00D37C16"/>
    <w:pPr>
      <w:spacing w:after="0" w:line="240" w:lineRule="auto"/>
      <w:jc w:val="both"/>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D37C16"/>
    <w:rPr>
      <w:rFonts w:ascii="Tahoma" w:hAnsi="Tahoma" w:cs="Times New Roman"/>
      <w:sz w:val="16"/>
      <w:szCs w:val="16"/>
      <w:lang w:val="x-none" w:eastAsia="x-none"/>
    </w:rPr>
  </w:style>
  <w:style w:type="paragraph" w:styleId="E-mailSignature">
    <w:name w:val="E-mail Signature"/>
    <w:basedOn w:val="Normal"/>
    <w:link w:val="E-mailSignatureChar"/>
    <w:uiPriority w:val="99"/>
    <w:semiHidden/>
    <w:rsid w:val="00D37C16"/>
    <w:pPr>
      <w:spacing w:after="0" w:line="240" w:lineRule="auto"/>
      <w:jc w:val="both"/>
    </w:pPr>
    <w:rPr>
      <w:rFonts w:ascii="Times New Roman"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D37C16"/>
    <w:rPr>
      <w:rFonts w:ascii="Times New Roman" w:hAnsi="Times New Roman" w:cs="Times New Roman"/>
      <w:sz w:val="24"/>
      <w:szCs w:val="20"/>
      <w:lang w:val="x-none" w:eastAsia="x-none"/>
    </w:rPr>
  </w:style>
  <w:style w:type="character" w:styleId="EndnoteReference">
    <w:name w:val="endnote reference"/>
    <w:uiPriority w:val="99"/>
    <w:semiHidden/>
    <w:rsid w:val="00D37C16"/>
    <w:rPr>
      <w:vertAlign w:val="superscript"/>
    </w:rPr>
  </w:style>
  <w:style w:type="paragraph" w:styleId="EndnoteText">
    <w:name w:val="endnote text"/>
    <w:basedOn w:val="Normal"/>
    <w:link w:val="EndnoteTextChar"/>
    <w:uiPriority w:val="99"/>
    <w:semiHidden/>
    <w:rsid w:val="00D37C16"/>
    <w:pPr>
      <w:spacing w:after="0" w:line="240" w:lineRule="auto"/>
      <w:jc w:val="both"/>
    </w:pPr>
    <w:rPr>
      <w:rFonts w:ascii="Times New Roman"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D37C16"/>
    <w:rPr>
      <w:rFonts w:ascii="Times New Roman" w:hAnsi="Times New Roman" w:cs="Times New Roman"/>
      <w:sz w:val="20"/>
      <w:szCs w:val="20"/>
      <w:lang w:val="en-GB" w:eastAsia="x-none"/>
    </w:rPr>
  </w:style>
  <w:style w:type="paragraph" w:styleId="EnvelopeAddress">
    <w:name w:val="envelope address"/>
    <w:basedOn w:val="Normal"/>
    <w:uiPriority w:val="99"/>
    <w:semiHidden/>
    <w:rsid w:val="00D37C16"/>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D37C16"/>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D37C16"/>
    <w:rPr>
      <w:color w:val="7030A0"/>
      <w:u w:val="single"/>
    </w:rPr>
  </w:style>
  <w:style w:type="character" w:styleId="HTMLAcronym">
    <w:name w:val="HTML Acronym"/>
    <w:basedOn w:val="DefaultParagraphFont"/>
    <w:uiPriority w:val="99"/>
    <w:semiHidden/>
    <w:rsid w:val="00D37C16"/>
  </w:style>
  <w:style w:type="paragraph" w:styleId="HTMLAddress">
    <w:name w:val="HTML Address"/>
    <w:basedOn w:val="Normal"/>
    <w:link w:val="HTMLAddressChar"/>
    <w:uiPriority w:val="99"/>
    <w:semiHidden/>
    <w:rsid w:val="00D37C16"/>
    <w:pPr>
      <w:spacing w:after="0" w:line="240" w:lineRule="auto"/>
      <w:jc w:val="both"/>
    </w:pPr>
    <w:rPr>
      <w:rFonts w:ascii="Times New Roman"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D37C16"/>
    <w:rPr>
      <w:rFonts w:ascii="Times New Roman" w:hAnsi="Times New Roman" w:cs="Times New Roman"/>
      <w:i/>
      <w:iCs/>
      <w:sz w:val="24"/>
      <w:szCs w:val="20"/>
      <w:lang w:val="x-none" w:eastAsia="x-none"/>
    </w:rPr>
  </w:style>
  <w:style w:type="character" w:styleId="HTMLCite">
    <w:name w:val="HTML Cite"/>
    <w:uiPriority w:val="99"/>
    <w:semiHidden/>
    <w:rsid w:val="00D37C16"/>
    <w:rPr>
      <w:i/>
      <w:iCs/>
    </w:rPr>
  </w:style>
  <w:style w:type="character" w:styleId="HTMLCode">
    <w:name w:val="HTML Code"/>
    <w:uiPriority w:val="99"/>
    <w:semiHidden/>
    <w:rsid w:val="00D37C16"/>
    <w:rPr>
      <w:rFonts w:ascii="Consolas" w:hAnsi="Consolas" w:cs="Consolas"/>
      <w:sz w:val="20"/>
      <w:szCs w:val="20"/>
    </w:rPr>
  </w:style>
  <w:style w:type="character" w:styleId="HTMLDefinition">
    <w:name w:val="HTML Definition"/>
    <w:uiPriority w:val="99"/>
    <w:semiHidden/>
    <w:rsid w:val="00D37C16"/>
    <w:rPr>
      <w:i/>
      <w:iCs/>
    </w:rPr>
  </w:style>
  <w:style w:type="character" w:styleId="HTMLKeyboard">
    <w:name w:val="HTML Keyboard"/>
    <w:uiPriority w:val="99"/>
    <w:semiHidden/>
    <w:rsid w:val="00D37C16"/>
    <w:rPr>
      <w:rFonts w:ascii="Consolas" w:hAnsi="Consolas" w:cs="Consolas"/>
      <w:sz w:val="20"/>
      <w:szCs w:val="20"/>
    </w:rPr>
  </w:style>
  <w:style w:type="paragraph" w:styleId="HTMLPreformatted">
    <w:name w:val="HTML Preformatted"/>
    <w:basedOn w:val="Normal"/>
    <w:link w:val="HTMLPreformattedChar"/>
    <w:uiPriority w:val="99"/>
    <w:semiHidden/>
    <w:rsid w:val="00D37C16"/>
    <w:pPr>
      <w:spacing w:after="0" w:line="240" w:lineRule="auto"/>
      <w:jc w:val="both"/>
    </w:pPr>
    <w:rPr>
      <w:rFonts w:ascii="Consolas"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D37C16"/>
    <w:rPr>
      <w:rFonts w:ascii="Consolas" w:hAnsi="Consolas" w:cs="Times New Roman"/>
      <w:sz w:val="20"/>
      <w:szCs w:val="20"/>
      <w:lang w:val="x-none" w:eastAsia="x-none"/>
    </w:rPr>
  </w:style>
  <w:style w:type="character" w:styleId="HTMLSample">
    <w:name w:val="HTML Sample"/>
    <w:uiPriority w:val="99"/>
    <w:semiHidden/>
    <w:rsid w:val="00D37C16"/>
    <w:rPr>
      <w:rFonts w:ascii="Consolas" w:hAnsi="Consolas" w:cs="Consolas"/>
      <w:sz w:val="24"/>
      <w:szCs w:val="24"/>
    </w:rPr>
  </w:style>
  <w:style w:type="character" w:styleId="HTMLTypewriter">
    <w:name w:val="HTML Typewriter"/>
    <w:uiPriority w:val="99"/>
    <w:semiHidden/>
    <w:rsid w:val="00D37C16"/>
    <w:rPr>
      <w:rFonts w:ascii="Consolas" w:hAnsi="Consolas" w:cs="Consolas"/>
      <w:sz w:val="20"/>
      <w:szCs w:val="20"/>
    </w:rPr>
  </w:style>
  <w:style w:type="character" w:styleId="HTMLVariable">
    <w:name w:val="HTML Variable"/>
    <w:uiPriority w:val="99"/>
    <w:semiHidden/>
    <w:rsid w:val="00D37C16"/>
    <w:rPr>
      <w:i/>
      <w:iCs/>
    </w:rPr>
  </w:style>
  <w:style w:type="paragraph" w:styleId="Index1">
    <w:name w:val="index 1"/>
    <w:basedOn w:val="Normal"/>
    <w:next w:val="Normal"/>
    <w:autoRedefine/>
    <w:uiPriority w:val="99"/>
    <w:semiHidden/>
    <w:rsid w:val="00D37C16"/>
    <w:pPr>
      <w:spacing w:after="0" w:line="240" w:lineRule="auto"/>
      <w:ind w:left="240" w:hanging="240"/>
      <w:jc w:val="both"/>
    </w:pPr>
    <w:rPr>
      <w:rFonts w:ascii="Times New Roman" w:hAnsi="Times New Roman" w:cs="Times New Roman"/>
      <w:sz w:val="24"/>
      <w:lang w:val="en-GB"/>
    </w:rPr>
  </w:style>
  <w:style w:type="paragraph" w:styleId="Index2">
    <w:name w:val="index 2"/>
    <w:basedOn w:val="Normal"/>
    <w:next w:val="Normal"/>
    <w:autoRedefine/>
    <w:uiPriority w:val="99"/>
    <w:semiHidden/>
    <w:rsid w:val="00D37C16"/>
    <w:pPr>
      <w:spacing w:after="0" w:line="240" w:lineRule="auto"/>
      <w:ind w:left="480" w:hanging="240"/>
      <w:jc w:val="both"/>
    </w:pPr>
    <w:rPr>
      <w:rFonts w:ascii="Times New Roman" w:hAnsi="Times New Roman" w:cs="Times New Roman"/>
      <w:sz w:val="24"/>
      <w:lang w:val="en-GB"/>
    </w:rPr>
  </w:style>
  <w:style w:type="paragraph" w:styleId="Index3">
    <w:name w:val="index 3"/>
    <w:basedOn w:val="Normal"/>
    <w:next w:val="Normal"/>
    <w:autoRedefine/>
    <w:uiPriority w:val="99"/>
    <w:semiHidden/>
    <w:rsid w:val="00D37C16"/>
    <w:pPr>
      <w:spacing w:after="0" w:line="240" w:lineRule="auto"/>
      <w:ind w:left="720" w:hanging="240"/>
      <w:jc w:val="both"/>
    </w:pPr>
    <w:rPr>
      <w:rFonts w:ascii="Times New Roman" w:hAnsi="Times New Roman" w:cs="Times New Roman"/>
      <w:sz w:val="24"/>
      <w:lang w:val="en-GB"/>
    </w:rPr>
  </w:style>
  <w:style w:type="paragraph" w:styleId="Index4">
    <w:name w:val="index 4"/>
    <w:basedOn w:val="Normal"/>
    <w:next w:val="Normal"/>
    <w:autoRedefine/>
    <w:uiPriority w:val="99"/>
    <w:semiHidden/>
    <w:rsid w:val="00D37C16"/>
    <w:pPr>
      <w:spacing w:after="0" w:line="240" w:lineRule="auto"/>
      <w:ind w:left="960" w:hanging="240"/>
      <w:jc w:val="both"/>
    </w:pPr>
    <w:rPr>
      <w:rFonts w:ascii="Times New Roman" w:hAnsi="Times New Roman" w:cs="Times New Roman"/>
      <w:sz w:val="24"/>
      <w:lang w:val="en-GB"/>
    </w:rPr>
  </w:style>
  <w:style w:type="paragraph" w:styleId="Index5">
    <w:name w:val="index 5"/>
    <w:basedOn w:val="Normal"/>
    <w:next w:val="Normal"/>
    <w:autoRedefine/>
    <w:uiPriority w:val="99"/>
    <w:semiHidden/>
    <w:rsid w:val="00D37C16"/>
    <w:pPr>
      <w:spacing w:after="0" w:line="240" w:lineRule="auto"/>
      <w:ind w:left="1200" w:hanging="240"/>
      <w:jc w:val="both"/>
    </w:pPr>
    <w:rPr>
      <w:rFonts w:ascii="Times New Roman" w:hAnsi="Times New Roman" w:cs="Times New Roman"/>
      <w:sz w:val="24"/>
      <w:lang w:val="en-GB"/>
    </w:rPr>
  </w:style>
  <w:style w:type="paragraph" w:styleId="Index6">
    <w:name w:val="index 6"/>
    <w:basedOn w:val="Normal"/>
    <w:next w:val="Normal"/>
    <w:autoRedefine/>
    <w:uiPriority w:val="99"/>
    <w:semiHidden/>
    <w:rsid w:val="00D37C16"/>
    <w:pPr>
      <w:spacing w:after="0" w:line="240" w:lineRule="auto"/>
      <w:ind w:left="1440" w:hanging="240"/>
      <w:jc w:val="both"/>
    </w:pPr>
    <w:rPr>
      <w:rFonts w:ascii="Times New Roman" w:hAnsi="Times New Roman" w:cs="Times New Roman"/>
      <w:sz w:val="24"/>
      <w:lang w:val="en-GB"/>
    </w:rPr>
  </w:style>
  <w:style w:type="paragraph" w:styleId="Index7">
    <w:name w:val="index 7"/>
    <w:basedOn w:val="Normal"/>
    <w:next w:val="Normal"/>
    <w:autoRedefine/>
    <w:uiPriority w:val="99"/>
    <w:semiHidden/>
    <w:rsid w:val="00D37C16"/>
    <w:pPr>
      <w:spacing w:after="0" w:line="240" w:lineRule="auto"/>
      <w:ind w:left="1680" w:hanging="240"/>
      <w:jc w:val="both"/>
    </w:pPr>
    <w:rPr>
      <w:rFonts w:ascii="Times New Roman" w:hAnsi="Times New Roman" w:cs="Times New Roman"/>
      <w:sz w:val="24"/>
      <w:lang w:val="en-GB"/>
    </w:rPr>
  </w:style>
  <w:style w:type="paragraph" w:styleId="Index8">
    <w:name w:val="index 8"/>
    <w:basedOn w:val="Normal"/>
    <w:next w:val="Normal"/>
    <w:autoRedefine/>
    <w:uiPriority w:val="99"/>
    <w:semiHidden/>
    <w:rsid w:val="00D37C16"/>
    <w:pPr>
      <w:spacing w:after="0" w:line="240" w:lineRule="auto"/>
      <w:ind w:left="1920" w:hanging="240"/>
      <w:jc w:val="both"/>
    </w:pPr>
    <w:rPr>
      <w:rFonts w:ascii="Times New Roman" w:hAnsi="Times New Roman" w:cs="Times New Roman"/>
      <w:sz w:val="24"/>
      <w:lang w:val="en-GB"/>
    </w:rPr>
  </w:style>
  <w:style w:type="paragraph" w:styleId="Index9">
    <w:name w:val="index 9"/>
    <w:basedOn w:val="Normal"/>
    <w:next w:val="Normal"/>
    <w:autoRedefine/>
    <w:uiPriority w:val="99"/>
    <w:semiHidden/>
    <w:rsid w:val="00D37C16"/>
    <w:pPr>
      <w:spacing w:after="0" w:line="240" w:lineRule="auto"/>
      <w:ind w:left="2160" w:hanging="240"/>
      <w:jc w:val="both"/>
    </w:pPr>
    <w:rPr>
      <w:rFonts w:ascii="Times New Roman" w:hAnsi="Times New Roman" w:cs="Times New Roman"/>
      <w:sz w:val="24"/>
      <w:lang w:val="en-GB"/>
    </w:rPr>
  </w:style>
  <w:style w:type="paragraph" w:styleId="IndexHeading">
    <w:name w:val="index heading"/>
    <w:basedOn w:val="Normal"/>
    <w:next w:val="Index1"/>
    <w:uiPriority w:val="99"/>
    <w:semiHidden/>
    <w:rsid w:val="00D37C16"/>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37C16"/>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D37C16"/>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D37C16"/>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D37C16"/>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D37C16"/>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D37C16"/>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D37C16"/>
  </w:style>
  <w:style w:type="paragraph" w:styleId="List">
    <w:name w:val="List"/>
    <w:basedOn w:val="Normal"/>
    <w:uiPriority w:val="99"/>
    <w:semiHidden/>
    <w:rsid w:val="00D37C16"/>
    <w:pPr>
      <w:spacing w:after="0" w:line="240" w:lineRule="auto"/>
      <w:ind w:left="283" w:hanging="283"/>
      <w:contextualSpacing/>
      <w:jc w:val="both"/>
    </w:pPr>
    <w:rPr>
      <w:rFonts w:ascii="Times New Roman" w:hAnsi="Times New Roman" w:cs="Times New Roman"/>
      <w:sz w:val="24"/>
      <w:lang w:val="en-GB"/>
    </w:rPr>
  </w:style>
  <w:style w:type="paragraph" w:styleId="List2">
    <w:name w:val="List 2"/>
    <w:basedOn w:val="Normal"/>
    <w:uiPriority w:val="99"/>
    <w:semiHidden/>
    <w:rsid w:val="00D37C16"/>
    <w:pPr>
      <w:spacing w:after="0" w:line="240" w:lineRule="auto"/>
      <w:ind w:left="566" w:hanging="283"/>
      <w:contextualSpacing/>
      <w:jc w:val="both"/>
    </w:pPr>
    <w:rPr>
      <w:rFonts w:ascii="Times New Roman" w:hAnsi="Times New Roman" w:cs="Times New Roman"/>
      <w:sz w:val="24"/>
      <w:lang w:val="en-GB"/>
    </w:rPr>
  </w:style>
  <w:style w:type="paragraph" w:styleId="List3">
    <w:name w:val="List 3"/>
    <w:basedOn w:val="Normal"/>
    <w:uiPriority w:val="99"/>
    <w:semiHidden/>
    <w:rsid w:val="00D37C16"/>
    <w:pPr>
      <w:spacing w:after="0" w:line="240" w:lineRule="auto"/>
      <w:ind w:left="849" w:hanging="283"/>
      <w:contextualSpacing/>
      <w:jc w:val="both"/>
    </w:pPr>
    <w:rPr>
      <w:rFonts w:ascii="Times New Roman" w:hAnsi="Times New Roman" w:cs="Times New Roman"/>
      <w:sz w:val="24"/>
      <w:lang w:val="en-GB"/>
    </w:rPr>
  </w:style>
  <w:style w:type="paragraph" w:styleId="List4">
    <w:name w:val="List 4"/>
    <w:basedOn w:val="Normal"/>
    <w:uiPriority w:val="99"/>
    <w:semiHidden/>
    <w:rsid w:val="00D37C16"/>
    <w:pPr>
      <w:spacing w:after="0" w:line="240" w:lineRule="auto"/>
      <w:ind w:left="1132" w:hanging="283"/>
      <w:contextualSpacing/>
      <w:jc w:val="both"/>
    </w:pPr>
    <w:rPr>
      <w:rFonts w:ascii="Times New Roman" w:hAnsi="Times New Roman" w:cs="Times New Roman"/>
      <w:sz w:val="24"/>
      <w:lang w:val="en-GB"/>
    </w:rPr>
  </w:style>
  <w:style w:type="paragraph" w:styleId="List5">
    <w:name w:val="List 5"/>
    <w:basedOn w:val="Normal"/>
    <w:uiPriority w:val="99"/>
    <w:semiHidden/>
    <w:rsid w:val="00D37C16"/>
    <w:pPr>
      <w:spacing w:after="0" w:line="240" w:lineRule="auto"/>
      <w:ind w:left="1415" w:hanging="283"/>
      <w:contextualSpacing/>
      <w:jc w:val="both"/>
    </w:pPr>
    <w:rPr>
      <w:rFonts w:ascii="Times New Roman" w:hAnsi="Times New Roman" w:cs="Times New Roman"/>
      <w:sz w:val="24"/>
      <w:lang w:val="en-GB"/>
    </w:rPr>
  </w:style>
  <w:style w:type="paragraph" w:styleId="ListBullet2">
    <w:name w:val="List Bullet 2"/>
    <w:basedOn w:val="Normal"/>
    <w:uiPriority w:val="99"/>
    <w:semiHidden/>
    <w:rsid w:val="00D37C16"/>
    <w:pPr>
      <w:numPr>
        <w:numId w:val="7"/>
      </w:numPr>
      <w:spacing w:after="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rsid w:val="00D37C16"/>
    <w:pPr>
      <w:numPr>
        <w:numId w:val="8"/>
      </w:numPr>
      <w:spacing w:after="0" w:line="240" w:lineRule="auto"/>
      <w:contextualSpacing/>
      <w:jc w:val="both"/>
    </w:pPr>
    <w:rPr>
      <w:rFonts w:ascii="Times New Roman" w:hAnsi="Times New Roman" w:cs="Times New Roman"/>
      <w:sz w:val="24"/>
      <w:lang w:val="en-GB"/>
    </w:rPr>
  </w:style>
  <w:style w:type="paragraph" w:styleId="ListBullet5">
    <w:name w:val="List Bullet 5"/>
    <w:basedOn w:val="Normal"/>
    <w:uiPriority w:val="99"/>
    <w:semiHidden/>
    <w:rsid w:val="00D37C16"/>
    <w:pPr>
      <w:numPr>
        <w:numId w:val="9"/>
      </w:numPr>
      <w:spacing w:after="0" w:line="240" w:lineRule="auto"/>
      <w:contextualSpacing/>
      <w:jc w:val="both"/>
    </w:pPr>
    <w:rPr>
      <w:rFonts w:ascii="Times New Roman" w:hAnsi="Times New Roman" w:cs="Times New Roman"/>
      <w:sz w:val="24"/>
      <w:lang w:val="en-GB"/>
    </w:rPr>
  </w:style>
  <w:style w:type="paragraph" w:styleId="ListContinue">
    <w:name w:val="List Continue"/>
    <w:basedOn w:val="Normal"/>
    <w:uiPriority w:val="99"/>
    <w:semiHidden/>
    <w:rsid w:val="00D37C16"/>
    <w:pPr>
      <w:spacing w:after="120" w:line="240" w:lineRule="auto"/>
      <w:ind w:left="283"/>
      <w:contextualSpacing/>
      <w:jc w:val="both"/>
    </w:pPr>
    <w:rPr>
      <w:rFonts w:ascii="Times New Roman" w:hAnsi="Times New Roman" w:cs="Times New Roman"/>
      <w:sz w:val="24"/>
      <w:lang w:val="en-GB"/>
    </w:rPr>
  </w:style>
  <w:style w:type="paragraph" w:styleId="ListContinue2">
    <w:name w:val="List Continue 2"/>
    <w:basedOn w:val="Normal"/>
    <w:uiPriority w:val="99"/>
    <w:semiHidden/>
    <w:rsid w:val="00D37C16"/>
    <w:pPr>
      <w:spacing w:after="120" w:line="240" w:lineRule="auto"/>
      <w:ind w:left="566"/>
      <w:contextualSpacing/>
      <w:jc w:val="both"/>
    </w:pPr>
    <w:rPr>
      <w:rFonts w:ascii="Times New Roman" w:hAnsi="Times New Roman" w:cs="Times New Roman"/>
      <w:sz w:val="24"/>
      <w:lang w:val="en-GB"/>
    </w:rPr>
  </w:style>
  <w:style w:type="paragraph" w:styleId="ListContinue3">
    <w:name w:val="List Continue 3"/>
    <w:basedOn w:val="Normal"/>
    <w:uiPriority w:val="99"/>
    <w:semiHidden/>
    <w:rsid w:val="00D37C16"/>
    <w:pPr>
      <w:spacing w:after="120" w:line="240" w:lineRule="auto"/>
      <w:ind w:left="849"/>
      <w:contextualSpacing/>
      <w:jc w:val="both"/>
    </w:pPr>
    <w:rPr>
      <w:rFonts w:ascii="Times New Roman" w:hAnsi="Times New Roman" w:cs="Times New Roman"/>
      <w:sz w:val="24"/>
      <w:lang w:val="en-GB"/>
    </w:rPr>
  </w:style>
  <w:style w:type="paragraph" w:styleId="ListContinue4">
    <w:name w:val="List Continue 4"/>
    <w:basedOn w:val="Normal"/>
    <w:uiPriority w:val="99"/>
    <w:semiHidden/>
    <w:rsid w:val="00D37C16"/>
    <w:pPr>
      <w:spacing w:after="120" w:line="240" w:lineRule="auto"/>
      <w:ind w:left="1132"/>
      <w:contextualSpacing/>
      <w:jc w:val="both"/>
    </w:pPr>
    <w:rPr>
      <w:rFonts w:ascii="Times New Roman" w:hAnsi="Times New Roman" w:cs="Times New Roman"/>
      <w:sz w:val="24"/>
      <w:lang w:val="en-GB"/>
    </w:rPr>
  </w:style>
  <w:style w:type="paragraph" w:styleId="ListContinue5">
    <w:name w:val="List Continue 5"/>
    <w:basedOn w:val="Normal"/>
    <w:uiPriority w:val="99"/>
    <w:semiHidden/>
    <w:rsid w:val="00D37C16"/>
    <w:pPr>
      <w:spacing w:after="120" w:line="240" w:lineRule="auto"/>
      <w:ind w:left="1415"/>
      <w:contextualSpacing/>
      <w:jc w:val="both"/>
    </w:pPr>
    <w:rPr>
      <w:rFonts w:ascii="Times New Roman" w:hAnsi="Times New Roman" w:cs="Times New Roman"/>
      <w:sz w:val="24"/>
      <w:lang w:val="en-GB"/>
    </w:rPr>
  </w:style>
  <w:style w:type="paragraph" w:styleId="ListNumber">
    <w:name w:val="List Number"/>
    <w:basedOn w:val="Normal"/>
    <w:uiPriority w:val="99"/>
    <w:semiHidden/>
    <w:rsid w:val="00D37C16"/>
    <w:pPr>
      <w:numPr>
        <w:numId w:val="10"/>
      </w:numPr>
      <w:spacing w:after="0" w:line="240" w:lineRule="auto"/>
      <w:contextualSpacing/>
      <w:jc w:val="both"/>
    </w:pPr>
    <w:rPr>
      <w:rFonts w:ascii="Times New Roman" w:hAnsi="Times New Roman" w:cs="Times New Roman"/>
      <w:sz w:val="24"/>
      <w:lang w:val="en-GB"/>
    </w:rPr>
  </w:style>
  <w:style w:type="paragraph" w:styleId="ListNumber2">
    <w:name w:val="List Number 2"/>
    <w:basedOn w:val="Normal"/>
    <w:uiPriority w:val="99"/>
    <w:semiHidden/>
    <w:rsid w:val="00D37C16"/>
    <w:pPr>
      <w:numPr>
        <w:numId w:val="11"/>
      </w:numPr>
      <w:spacing w:after="0" w:line="240" w:lineRule="auto"/>
      <w:contextualSpacing/>
      <w:jc w:val="both"/>
    </w:pPr>
    <w:rPr>
      <w:rFonts w:ascii="Times New Roman" w:hAnsi="Times New Roman" w:cs="Times New Roman"/>
      <w:sz w:val="24"/>
      <w:lang w:val="en-GB"/>
    </w:rPr>
  </w:style>
  <w:style w:type="paragraph" w:styleId="ListNumber3">
    <w:name w:val="List Number 3"/>
    <w:basedOn w:val="Normal"/>
    <w:uiPriority w:val="99"/>
    <w:semiHidden/>
    <w:rsid w:val="00D37C16"/>
    <w:pPr>
      <w:numPr>
        <w:numId w:val="12"/>
      </w:numPr>
      <w:spacing w:after="0" w:line="240" w:lineRule="auto"/>
      <w:contextualSpacing/>
      <w:jc w:val="both"/>
    </w:pPr>
    <w:rPr>
      <w:rFonts w:ascii="Times New Roman" w:hAnsi="Times New Roman" w:cs="Times New Roman"/>
      <w:sz w:val="24"/>
      <w:lang w:val="en-GB"/>
    </w:rPr>
  </w:style>
  <w:style w:type="paragraph" w:styleId="ListNumber4">
    <w:name w:val="List Number 4"/>
    <w:basedOn w:val="Normal"/>
    <w:uiPriority w:val="99"/>
    <w:semiHidden/>
    <w:rsid w:val="00D37C16"/>
    <w:pPr>
      <w:numPr>
        <w:numId w:val="13"/>
      </w:numPr>
      <w:spacing w:after="0" w:line="240" w:lineRule="auto"/>
      <w:contextualSpacing/>
      <w:jc w:val="both"/>
    </w:pPr>
    <w:rPr>
      <w:rFonts w:ascii="Times New Roman" w:hAnsi="Times New Roman" w:cs="Times New Roman"/>
      <w:sz w:val="24"/>
      <w:lang w:val="en-GB"/>
    </w:rPr>
  </w:style>
  <w:style w:type="paragraph" w:styleId="ListNumber5">
    <w:name w:val="List Number 5"/>
    <w:basedOn w:val="Normal"/>
    <w:uiPriority w:val="99"/>
    <w:semiHidden/>
    <w:rsid w:val="00D37C16"/>
    <w:pPr>
      <w:numPr>
        <w:numId w:val="14"/>
      </w:numPr>
      <w:spacing w:after="0" w:line="240" w:lineRule="auto"/>
      <w:contextualSpacing/>
      <w:jc w:val="both"/>
    </w:pPr>
    <w:rPr>
      <w:rFonts w:ascii="Times New Roman" w:hAnsi="Times New Roman" w:cs="Times New Roman"/>
      <w:sz w:val="24"/>
      <w:lang w:val="en-GB"/>
    </w:rPr>
  </w:style>
  <w:style w:type="paragraph" w:styleId="MacroText">
    <w:name w:val="macro"/>
    <w:link w:val="MacroTextChar"/>
    <w:uiPriority w:val="99"/>
    <w:semiHidden/>
    <w:rsid w:val="00D37C1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7C16"/>
    <w:rPr>
      <w:rFonts w:ascii="Consolas" w:hAnsi="Consolas" w:cs="Consolas"/>
      <w:sz w:val="20"/>
      <w:szCs w:val="20"/>
    </w:rPr>
  </w:style>
  <w:style w:type="table" w:styleId="MediumGrid1">
    <w:name w:val="Medium Grid 1"/>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D37C1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D37C1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7C1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37C1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D37C16"/>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D37C16"/>
    <w:pPr>
      <w:spacing w:after="0" w:line="240" w:lineRule="auto"/>
      <w:jc w:val="both"/>
    </w:pPr>
    <w:rPr>
      <w:rFonts w:ascii="Times New Roman" w:hAnsi="Times New Roman" w:cs="Times New Roman"/>
      <w:sz w:val="24"/>
      <w:szCs w:val="24"/>
      <w:lang w:val="en-GB"/>
    </w:rPr>
  </w:style>
  <w:style w:type="paragraph" w:styleId="NormalIndent">
    <w:name w:val="Normal Indent"/>
    <w:basedOn w:val="Normal"/>
    <w:uiPriority w:val="99"/>
    <w:semiHidden/>
    <w:rsid w:val="00D37C16"/>
    <w:pPr>
      <w:spacing w:after="0" w:line="240" w:lineRule="auto"/>
      <w:ind w:left="720"/>
      <w:jc w:val="both"/>
    </w:pPr>
    <w:rPr>
      <w:rFonts w:ascii="Times New Roman" w:hAnsi="Times New Roman" w:cs="Times New Roman"/>
      <w:sz w:val="24"/>
      <w:lang w:val="en-GB"/>
    </w:rPr>
  </w:style>
  <w:style w:type="paragraph" w:styleId="NoteHeading">
    <w:name w:val="Note Heading"/>
    <w:basedOn w:val="Normal"/>
    <w:next w:val="Normal"/>
    <w:link w:val="NoteHeadingChar"/>
    <w:uiPriority w:val="99"/>
    <w:semiHidden/>
    <w:rsid w:val="00D37C16"/>
    <w:pPr>
      <w:spacing w:after="0" w:line="240" w:lineRule="auto"/>
      <w:jc w:val="both"/>
    </w:pPr>
    <w:rPr>
      <w:rFonts w:ascii="Times New Roman"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D37C16"/>
    <w:rPr>
      <w:rFonts w:ascii="Times New Roman" w:hAnsi="Times New Roman" w:cs="Times New Roman"/>
      <w:sz w:val="24"/>
      <w:szCs w:val="20"/>
      <w:lang w:val="x-none" w:eastAsia="x-none"/>
    </w:rPr>
  </w:style>
  <w:style w:type="character" w:styleId="PlaceholderText">
    <w:name w:val="Placeholder Text"/>
    <w:uiPriority w:val="99"/>
    <w:semiHidden/>
    <w:rsid w:val="00D37C16"/>
    <w:rPr>
      <w:color w:val="auto"/>
      <w:bdr w:val="none" w:sz="0" w:space="0" w:color="auto"/>
      <w:shd w:val="clear" w:color="auto" w:fill="DFDFDF"/>
    </w:rPr>
  </w:style>
  <w:style w:type="paragraph" w:styleId="PlainText">
    <w:name w:val="Plain Text"/>
    <w:basedOn w:val="Normal"/>
    <w:link w:val="PlainTextChar"/>
    <w:uiPriority w:val="99"/>
    <w:semiHidden/>
    <w:rsid w:val="00D37C16"/>
    <w:pPr>
      <w:spacing w:after="0" w:line="240" w:lineRule="auto"/>
      <w:jc w:val="both"/>
    </w:pPr>
    <w:rPr>
      <w:rFonts w:ascii="Consolas"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D37C16"/>
    <w:rPr>
      <w:rFonts w:ascii="Consolas" w:hAnsi="Consolas" w:cs="Times New Roman"/>
      <w:sz w:val="21"/>
      <w:szCs w:val="21"/>
      <w:lang w:val="x-none" w:eastAsia="x-none"/>
    </w:rPr>
  </w:style>
  <w:style w:type="paragraph" w:styleId="Salutation">
    <w:name w:val="Salutation"/>
    <w:basedOn w:val="Normal"/>
    <w:next w:val="Normal"/>
    <w:link w:val="SalutationChar"/>
    <w:uiPriority w:val="99"/>
    <w:semiHidden/>
    <w:rsid w:val="00D37C16"/>
    <w:pPr>
      <w:spacing w:after="0" w:line="240" w:lineRule="auto"/>
      <w:jc w:val="both"/>
    </w:pPr>
    <w:rPr>
      <w:rFonts w:ascii="Times New Roman"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D37C16"/>
    <w:rPr>
      <w:rFonts w:ascii="Times New Roman" w:hAnsi="Times New Roman" w:cs="Times New Roman"/>
      <w:sz w:val="24"/>
      <w:szCs w:val="20"/>
      <w:lang w:val="x-none" w:eastAsia="x-none"/>
    </w:rPr>
  </w:style>
  <w:style w:type="paragraph" w:styleId="Signature">
    <w:name w:val="Signature"/>
    <w:basedOn w:val="Normal"/>
    <w:link w:val="SignatureChar"/>
    <w:uiPriority w:val="99"/>
    <w:semiHidden/>
    <w:rsid w:val="00D37C16"/>
    <w:pPr>
      <w:spacing w:after="0" w:line="240" w:lineRule="auto"/>
      <w:ind w:left="4252"/>
      <w:jc w:val="both"/>
    </w:pPr>
    <w:rPr>
      <w:rFonts w:ascii="Times New Roman"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D37C16"/>
    <w:rPr>
      <w:rFonts w:ascii="Times New Roman" w:hAnsi="Times New Roman" w:cs="Times New Roman"/>
      <w:sz w:val="24"/>
      <w:szCs w:val="20"/>
      <w:lang w:val="x-none" w:eastAsia="x-none"/>
    </w:rPr>
  </w:style>
  <w:style w:type="table" w:styleId="Table3Deffects1">
    <w:name w:val="Table 3D effects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7C16"/>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7C16"/>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7C16"/>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7C16"/>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7C16"/>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7C16"/>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37C16"/>
    <w:pPr>
      <w:spacing w:after="0" w:line="240" w:lineRule="auto"/>
      <w:ind w:left="240" w:hanging="240"/>
      <w:jc w:val="both"/>
    </w:pPr>
    <w:rPr>
      <w:rFonts w:ascii="Times New Roman" w:hAnsi="Times New Roman" w:cs="Times New Roman"/>
      <w:sz w:val="24"/>
      <w:lang w:val="en-GB"/>
    </w:rPr>
  </w:style>
  <w:style w:type="paragraph" w:styleId="TableofFigures">
    <w:name w:val="table of figures"/>
    <w:basedOn w:val="Normal"/>
    <w:next w:val="Normal"/>
    <w:uiPriority w:val="99"/>
    <w:semiHidden/>
    <w:rsid w:val="00D37C16"/>
    <w:pPr>
      <w:spacing w:after="0" w:line="240" w:lineRule="auto"/>
      <w:jc w:val="both"/>
    </w:pPr>
    <w:rPr>
      <w:rFonts w:ascii="Times New Roman" w:hAnsi="Times New Roman" w:cs="Times New Roman"/>
      <w:sz w:val="24"/>
      <w:lang w:val="en-GB"/>
    </w:rPr>
  </w:style>
  <w:style w:type="table" w:styleId="TableProfessional">
    <w:name w:val="Table Professional"/>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37C16"/>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7C16"/>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37C16"/>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37C16"/>
    <w:pPr>
      <w:tabs>
        <w:tab w:val="right" w:leader="dot" w:pos="7371"/>
      </w:tabs>
      <w:spacing w:after="60" w:line="240" w:lineRule="exact"/>
      <w:ind w:left="2041" w:right="567" w:hanging="340"/>
      <w:jc w:val="both"/>
    </w:pPr>
    <w:rPr>
      <w:rFonts w:ascii="Times New Roman" w:hAnsi="Times New Roman" w:cs="Times New Roman"/>
      <w:sz w:val="20"/>
      <w:lang w:val="en-GB"/>
    </w:rPr>
  </w:style>
  <w:style w:type="paragraph" w:styleId="TOC7">
    <w:name w:val="toc 7"/>
    <w:basedOn w:val="Normal"/>
    <w:next w:val="Normal"/>
    <w:autoRedefine/>
    <w:uiPriority w:val="99"/>
    <w:semiHidden/>
    <w:rsid w:val="00D37C16"/>
    <w:pPr>
      <w:tabs>
        <w:tab w:val="right" w:leader="dot" w:pos="7371"/>
      </w:tabs>
      <w:spacing w:after="60" w:line="240" w:lineRule="exact"/>
      <w:ind w:left="2381" w:right="567" w:hanging="340"/>
      <w:jc w:val="both"/>
    </w:pPr>
    <w:rPr>
      <w:rFonts w:ascii="Times New Roman" w:hAnsi="Times New Roman" w:cs="Times New Roman"/>
      <w:sz w:val="20"/>
      <w:lang w:val="en-GB"/>
    </w:rPr>
  </w:style>
  <w:style w:type="paragraph" w:styleId="TOC8">
    <w:name w:val="toc 8"/>
    <w:basedOn w:val="Normal"/>
    <w:next w:val="Normal"/>
    <w:autoRedefine/>
    <w:uiPriority w:val="99"/>
    <w:semiHidden/>
    <w:rsid w:val="00D37C16"/>
    <w:pPr>
      <w:spacing w:after="100" w:line="240" w:lineRule="auto"/>
      <w:ind w:left="1680"/>
      <w:jc w:val="both"/>
    </w:pPr>
    <w:rPr>
      <w:rFonts w:ascii="Times New Roman" w:hAnsi="Times New Roman" w:cs="Times New Roman"/>
      <w:sz w:val="24"/>
      <w:lang w:val="en-GB"/>
    </w:rPr>
  </w:style>
  <w:style w:type="paragraph" w:styleId="TOC9">
    <w:name w:val="toc 9"/>
    <w:basedOn w:val="Normal"/>
    <w:next w:val="Normal"/>
    <w:autoRedefine/>
    <w:uiPriority w:val="99"/>
    <w:semiHidden/>
    <w:rsid w:val="00D37C16"/>
    <w:pPr>
      <w:spacing w:after="100" w:line="240" w:lineRule="auto"/>
      <w:ind w:left="1920"/>
      <w:jc w:val="both"/>
    </w:pPr>
    <w:rPr>
      <w:rFonts w:ascii="Times New Roman" w:hAnsi="Times New Roman" w:cs="Times New Roman"/>
      <w:sz w:val="24"/>
      <w:lang w:val="en-GB"/>
    </w:rPr>
  </w:style>
  <w:style w:type="paragraph" w:customStyle="1" w:styleId="OpiPara">
    <w:name w:val="Opi_Para"/>
    <w:basedOn w:val="ECHRPara"/>
    <w:uiPriority w:val="46"/>
    <w:qFormat/>
    <w:rsid w:val="00D37C16"/>
  </w:style>
  <w:style w:type="paragraph" w:customStyle="1" w:styleId="OpiParaSub">
    <w:name w:val="Opi_Para_Sub"/>
    <w:basedOn w:val="JuParaSub"/>
    <w:uiPriority w:val="47"/>
    <w:qFormat/>
    <w:rsid w:val="00D37C16"/>
  </w:style>
  <w:style w:type="paragraph" w:customStyle="1" w:styleId="ECHRFooter">
    <w:name w:val="ECHR_Footer"/>
    <w:aliases w:val="Footer_ECHR"/>
    <w:basedOn w:val="Footer"/>
    <w:uiPriority w:val="57"/>
    <w:semiHidden/>
    <w:rsid w:val="00D37C16"/>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D37C16"/>
    <w:pPr>
      <w:pBdr>
        <w:top w:val="single" w:sz="6" w:space="1" w:color="5F5F5F"/>
      </w:pBdr>
      <w:tabs>
        <w:tab w:val="center" w:pos="4536"/>
        <w:tab w:val="right" w:pos="9696"/>
      </w:tabs>
      <w:spacing w:after="0" w:line="240" w:lineRule="auto"/>
      <w:ind w:left="-680" w:right="-680"/>
    </w:pPr>
    <w:rPr>
      <w:rFonts w:ascii="Times New Roman"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D37C16"/>
    <w:pPr>
      <w:spacing w:after="240" w:line="240" w:lineRule="auto"/>
      <w:jc w:val="center"/>
      <w:outlineLvl w:val="0"/>
    </w:pPr>
    <w:rPr>
      <w:rFonts w:ascii="Times New Roman" w:hAnsi="Times New Roman" w:cs="Times New Roman"/>
      <w:sz w:val="24"/>
      <w:lang w:val="en-GB"/>
    </w:rPr>
  </w:style>
  <w:style w:type="paragraph" w:customStyle="1" w:styleId="OpiQuot">
    <w:name w:val="Opi_Quot"/>
    <w:basedOn w:val="ECHRParaQuote"/>
    <w:uiPriority w:val="48"/>
    <w:qFormat/>
    <w:rsid w:val="00D37C16"/>
  </w:style>
  <w:style w:type="paragraph" w:customStyle="1" w:styleId="OpiQuotSub">
    <w:name w:val="Opi_Quot_Sub"/>
    <w:basedOn w:val="JuQuotSub"/>
    <w:uiPriority w:val="49"/>
    <w:qFormat/>
    <w:rsid w:val="00D37C16"/>
  </w:style>
  <w:style w:type="paragraph" w:customStyle="1" w:styleId="OpiTranslation">
    <w:name w:val="Opi_Translation"/>
    <w:basedOn w:val="Normal"/>
    <w:next w:val="OpiPara"/>
    <w:uiPriority w:val="40"/>
    <w:qFormat/>
    <w:rsid w:val="00D37C16"/>
    <w:pPr>
      <w:spacing w:after="0" w:line="240" w:lineRule="auto"/>
      <w:jc w:val="center"/>
      <w:outlineLvl w:val="0"/>
    </w:pPr>
    <w:rPr>
      <w:rFonts w:ascii="Times New Roman" w:hAnsi="Times New Roman" w:cs="Times New Roman"/>
      <w:i/>
      <w:sz w:val="24"/>
      <w:lang w:val="en-GB"/>
    </w:rPr>
  </w:style>
  <w:style w:type="character" w:customStyle="1" w:styleId="ECHRParaChar">
    <w:name w:val="ECHR_Para Char"/>
    <w:aliases w:val="Ju_Para Char"/>
    <w:link w:val="ECHRPara"/>
    <w:uiPriority w:val="12"/>
    <w:rsid w:val="00D37C16"/>
    <w:rPr>
      <w:rFonts w:ascii="Times New Roman" w:hAnsi="Times New Roman" w:cs="Times New Roman"/>
      <w:sz w:val="24"/>
      <w:szCs w:val="20"/>
      <w:lang w:val="en-GB" w:eastAsia="x-none"/>
    </w:rPr>
  </w:style>
  <w:style w:type="paragraph" w:customStyle="1" w:styleId="jupara">
    <w:name w:val="jupara"/>
    <w:basedOn w:val="Normal"/>
    <w:rsid w:val="00D37C16"/>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D37C16"/>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D3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D37C16"/>
  </w:style>
  <w:style w:type="paragraph" w:customStyle="1" w:styleId="xp2">
    <w:name w:val="x_p2"/>
    <w:basedOn w:val="Normal"/>
    <w:rsid w:val="00D3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D3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4B76644772AB4975B1D681B0F764F6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70455-10</Nr_x002e__x0020_akti>
    <Data_x0020_e_x0020_Krijimit xmlns="0e656187-b300-4fb0-8bf4-3a50f872073c">2023-08-17T09:21:39Z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2023-08-16T22:00:00Z</Date_x0020_protokolli>
    <Titulli xmlns="0e656187-b300-4fb0-8bf4-3a50f872073c">Çështja Yzeiraj kundër Shqipërisë</Titulli>
    <Modifikuesi xmlns="0e656187-b300-4fb0-8bf4-3a50f872073c">Fjora.Cahani</Modifikuesi>
    <Nr_x002e__x0020_prot_x0020_QBZ xmlns="0e656187-b300-4fb0-8bf4-3a50f872073c">1276/1</Nr_x002e__x0020_prot_x0020_QBZ>
    <Data_x0020_e_x0020_Modifikimit xmlns="0e656187-b300-4fb0-8bf4-3a50f872073c">2023-08-18T10:12:15Z</Data_x0020_e_x0020_Modifikimit>
    <Dekretuar xmlns="0e656187-b300-4fb0-8bf4-3a50f872073c">false</Dekretuar>
    <Data xmlns="0e656187-b300-4fb0-8bf4-3a50f872073c">2023-07-10T22:00:00Z</Data>
    <Nr_x002e__x0020_protokolli_x0020_i_x0020_aktit xmlns="0e656187-b300-4fb0-8bf4-3a50f872073c">4964/1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4B76644772AB4975B1D681B0F764F6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D0CC8-44CA-4545-B33F-B2C6B4C5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6FDE8E-C0A2-4BA7-AC3F-16B4C2A2E724}">
  <ds:schemaRefs>
    <ds:schemaRef ds:uri="http://schemas.microsoft.com/sharepoint/v3/contenttype/forms"/>
  </ds:schemaRefs>
</ds:datastoreItem>
</file>

<file path=customXml/itemProps3.xml><?xml version="1.0" encoding="utf-8"?>
<ds:datastoreItem xmlns:ds="http://schemas.openxmlformats.org/officeDocument/2006/customXml" ds:itemID="{2F61627D-70B6-462E-B7BF-65357DD74789}">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AD18B2D6-FF6D-4997-8792-0BF1646B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D04314C-90E5-4D1E-BCD3-9648E6398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Çështja Yzeiraj kundër Shqipërisë</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Yzeiraj kundër Shqipërisë</dc:title>
  <dc:creator>Entela Suli</dc:creator>
  <cp:lastModifiedBy>Arlinda Gjata</cp:lastModifiedBy>
  <cp:revision>11</cp:revision>
  <dcterms:created xsi:type="dcterms:W3CDTF">2023-08-17T09:24:00Z</dcterms:created>
  <dcterms:modified xsi:type="dcterms:W3CDTF">2024-01-17T12:13:00Z</dcterms:modified>
</cp:coreProperties>
</file>