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E7E2" w14:textId="0FA67724" w:rsidR="00443232" w:rsidRDefault="00B73D8C" w:rsidP="00BF0BE7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GJYKATA</w:t>
      </w:r>
      <w:r w:rsidR="00443232">
        <w:rPr>
          <w:rFonts w:ascii="Garamond" w:hAnsi="Garamond"/>
          <w:sz w:val="24"/>
          <w:szCs w:val="24"/>
          <w:lang w:val="sq-AL"/>
        </w:rPr>
        <w:t xml:space="preserve"> EVROPIANE E TË DREJTAVE TË NJERIUT</w:t>
      </w:r>
    </w:p>
    <w:p w14:paraId="3B527A1F" w14:textId="77777777" w:rsidR="00BF0BE7" w:rsidRPr="00443232" w:rsidRDefault="00BF0BE7" w:rsidP="00BF0BE7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443232">
        <w:rPr>
          <w:rFonts w:ascii="Garamond" w:hAnsi="Garamond"/>
          <w:sz w:val="24"/>
          <w:szCs w:val="24"/>
          <w:lang w:val="sq-AL"/>
        </w:rPr>
        <w:t>SEKSIONI I TRETË</w:t>
      </w:r>
    </w:p>
    <w:p w14:paraId="6623B959" w14:textId="77777777" w:rsidR="00BF0BE7" w:rsidRPr="00443232" w:rsidRDefault="00BF0BE7" w:rsidP="00BF0BE7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443232">
        <w:rPr>
          <w:rFonts w:ascii="Garamond" w:hAnsi="Garamond"/>
          <w:sz w:val="24"/>
          <w:szCs w:val="24"/>
          <w:lang w:val="sq-AL"/>
        </w:rPr>
        <w:t>VENDIM</w:t>
      </w:r>
    </w:p>
    <w:p w14:paraId="038A6D1E" w14:textId="77777777" w:rsidR="00BF0BE7" w:rsidRPr="00443232" w:rsidRDefault="00BF0BE7" w:rsidP="00BF0BE7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bookmarkStart w:id="0" w:name="_GoBack"/>
      <w:bookmarkEnd w:id="0"/>
    </w:p>
    <w:p w14:paraId="7088CCF2" w14:textId="444559EC" w:rsidR="00BF0BE7" w:rsidRPr="00443232" w:rsidRDefault="00443232" w:rsidP="00BF0BE7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443232">
        <w:rPr>
          <w:rFonts w:ascii="Garamond" w:hAnsi="Garamond"/>
          <w:sz w:val="24"/>
          <w:szCs w:val="24"/>
          <w:lang w:val="sq-AL"/>
        </w:rPr>
        <w:t>Kërkesa nr</w:t>
      </w:r>
      <w:r w:rsidR="007934F3" w:rsidRPr="00443232">
        <w:rPr>
          <w:rFonts w:ascii="Garamond" w:hAnsi="Garamond"/>
          <w:sz w:val="24"/>
          <w:szCs w:val="24"/>
          <w:lang w:val="sq-AL"/>
        </w:rPr>
        <w:t>. 45799/13</w:t>
      </w:r>
    </w:p>
    <w:p w14:paraId="4B2B50D5" w14:textId="77777777" w:rsidR="00BF0BE7" w:rsidRPr="007934F3" w:rsidRDefault="00BF0BE7" w:rsidP="00BF0BE7">
      <w:pPr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7934F3">
        <w:rPr>
          <w:rFonts w:ascii="Garamond" w:hAnsi="Garamond"/>
          <w:b/>
          <w:sz w:val="24"/>
          <w:szCs w:val="24"/>
          <w:lang w:val="sq-AL"/>
        </w:rPr>
        <w:t xml:space="preserve">DURIM </w:t>
      </w:r>
      <w:proofErr w:type="spellStart"/>
      <w:r w:rsidRPr="007934F3">
        <w:rPr>
          <w:rFonts w:ascii="Garamond" w:hAnsi="Garamond"/>
          <w:b/>
          <w:sz w:val="24"/>
          <w:szCs w:val="24"/>
          <w:lang w:val="sq-AL"/>
        </w:rPr>
        <w:t>SULKJA</w:t>
      </w:r>
      <w:proofErr w:type="spellEnd"/>
      <w:r w:rsidRPr="007934F3">
        <w:rPr>
          <w:rFonts w:ascii="Garamond" w:hAnsi="Garamond"/>
          <w:b/>
          <w:sz w:val="24"/>
          <w:szCs w:val="24"/>
          <w:lang w:val="sq-AL"/>
        </w:rPr>
        <w:t xml:space="preserve"> KUNDËR SHQIPËRISË</w:t>
      </w:r>
    </w:p>
    <w:p w14:paraId="57C8CB07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D21A89A" w14:textId="53F9FA96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Gjykata E</w:t>
      </w:r>
      <w:r w:rsidR="007934F3">
        <w:rPr>
          <w:rFonts w:ascii="Garamond" w:hAnsi="Garamond" w:cs="Times New Roman"/>
          <w:color w:val="000000"/>
          <w:sz w:val="24"/>
          <w:szCs w:val="24"/>
          <w:lang w:val="sq-AL"/>
        </w:rPr>
        <w:t>v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ropiane e të Drejtave të Njeriut (Seksioni i Tretë), e mbledhur më 5 dhjetor 2023 si Komitet i përbërë nga:</w:t>
      </w:r>
    </w:p>
    <w:p w14:paraId="1F4E0CB7" w14:textId="380F2535" w:rsidR="00BF0BE7" w:rsidRPr="007934F3" w:rsidRDefault="00BF0BE7" w:rsidP="00BF0BE7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Georgios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A.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Serghides</w:t>
      </w:r>
      <w:proofErr w:type="spellEnd"/>
      <w:r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, </w:t>
      </w:r>
      <w:r w:rsidR="007934F3"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president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</w:p>
    <w:p w14:paraId="104A8A1F" w14:textId="77777777" w:rsidR="00BF0BE7" w:rsidRPr="007934F3" w:rsidRDefault="00BF0BE7" w:rsidP="00BF0BE7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Darian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Pavli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</w:p>
    <w:p w14:paraId="16A17F3C" w14:textId="77777777" w:rsidR="00BF0BE7" w:rsidRPr="007934F3" w:rsidRDefault="00BF0BE7" w:rsidP="00BF0BE7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Oddný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Mjöll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Arnardóttir</w:t>
      </w:r>
      <w:proofErr w:type="spellEnd"/>
      <w:r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, gjyqtarë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</w:p>
    <w:p w14:paraId="4C9AEE92" w14:textId="2701B038" w:rsidR="00BF0BE7" w:rsidRPr="007934F3" w:rsidRDefault="00BF0BE7" w:rsidP="00BF0BE7">
      <w:pPr>
        <w:tabs>
          <w:tab w:val="left" w:pos="280"/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dhe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Olga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Chernishova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</w:t>
      </w:r>
      <w:proofErr w:type="spellStart"/>
      <w:r w:rsidR="007934F3"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zëvendës</w:t>
      </w:r>
      <w:r w:rsid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k</w:t>
      </w:r>
      <w:r w:rsidR="007934F3"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ancelare</w:t>
      </w:r>
      <w:proofErr w:type="spellEnd"/>
      <w:r w:rsidR="007934F3"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</w:t>
      </w:r>
      <w:r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e Seksionit,</w:t>
      </w:r>
    </w:p>
    <w:p w14:paraId="6EBF45B5" w14:textId="06D22E90" w:rsidR="00BF0BE7" w:rsidRPr="007934F3" w:rsidRDefault="007934F3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duke </w:t>
      </w:r>
      <w:r w:rsidR="00BF0BE7"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pasur parasysh:</w:t>
      </w:r>
    </w:p>
    <w:p w14:paraId="3AE21575" w14:textId="6464943A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kërkesën (nr. 45799/13) kundër Republikës së Shqipërisë të depozituar në Gjykatë sipas nenit 34 të Konventës për Mbrojtjen e të Drejtave dhe Lirive Themelore të Njeriut (“Konventa”) më 9 korrik 2013 nga shtetasi shqiptar </w:t>
      </w:r>
      <w:r w:rsidR="007934F3"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z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. Durim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Sulkja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(“kërkuesi”), i lindur në vitin 1950, që jeton në Elbasan dhe i përfaqësuar nga </w:t>
      </w:r>
      <w:proofErr w:type="spellStart"/>
      <w:r w:rsidR="007934F3">
        <w:rPr>
          <w:rFonts w:ascii="Garamond" w:hAnsi="Garamond" w:cs="Times New Roman"/>
          <w:color w:val="000000"/>
          <w:sz w:val="24"/>
          <w:szCs w:val="24"/>
          <w:lang w:val="sq-AL"/>
        </w:rPr>
        <w:t>znj</w:t>
      </w:r>
      <w:proofErr w:type="spellEnd"/>
      <w:r w:rsidR="007934F3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S.</w:t>
      </w:r>
      <w:r w:rsid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Sulkja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, avokate e licencuar në Elbasan;</w:t>
      </w:r>
    </w:p>
    <w:p w14:paraId="0E5E0824" w14:textId="29274211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vendimin për të njoftuar për kërkesën Qeverinë e Shqipërisë (“Qeveria”) të përfaqësuar fillimisht nga </w:t>
      </w:r>
      <w:r w:rsidR="007934F3"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agjentja 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e saj A.</w:t>
      </w:r>
      <w:r w:rsid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Hiçka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E.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Muçaj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, dhe më pas nga </w:t>
      </w:r>
      <w:r w:rsidR="007934F3"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agjenti </w:t>
      </w:r>
      <w:r w:rsidR="007934F3">
        <w:rPr>
          <w:rFonts w:ascii="Garamond" w:hAnsi="Garamond" w:cs="Times New Roman"/>
          <w:color w:val="000000"/>
          <w:sz w:val="24"/>
          <w:szCs w:val="24"/>
          <w:lang w:val="sq-AL"/>
        </w:rPr>
        <w:t>z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. O.</w:t>
      </w:r>
      <w:r w:rsidR="00D349A6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Moçka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, Avokat i Përgjithshëm i Shtetit;</w:t>
      </w:r>
    </w:p>
    <w:p w14:paraId="486B105D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parashtrimet e palëve;</w:t>
      </w:r>
    </w:p>
    <w:p w14:paraId="4E5F9DF8" w14:textId="44CC890D" w:rsidR="00BF0BE7" w:rsidRPr="007934F3" w:rsidRDefault="007934F3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pas </w:t>
      </w:r>
      <w:r w:rsidR="00BF0BE7"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diskutimit, vendosi si më poshtë:</w:t>
      </w:r>
    </w:p>
    <w:p w14:paraId="453C194C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aps/>
          <w:color w:val="000000"/>
          <w:sz w:val="24"/>
          <w:szCs w:val="24"/>
          <w:lang w:val="sq-AL"/>
        </w:rPr>
        <w:t>OBJEKTI I ÇËSHTJES</w:t>
      </w:r>
    </w:p>
    <w:p w14:paraId="2DA34929" w14:textId="75B2871B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1. Çështja ka të bëjë me mo</w:t>
      </w:r>
      <w:r w:rsidR="007934F3">
        <w:rPr>
          <w:rFonts w:ascii="Garamond" w:hAnsi="Garamond" w:cs="Times New Roman"/>
          <w:color w:val="000000"/>
          <w:sz w:val="24"/>
          <w:szCs w:val="24"/>
          <w:lang w:val="sq-AL"/>
        </w:rPr>
        <w:t>s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ekzekutimin e pretenduar të një vendimi në favor të kërkuesit.</w:t>
      </w:r>
    </w:p>
    <w:p w14:paraId="6C3A677C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A. Objekti i mosmarrëveshjes</w:t>
      </w:r>
    </w:p>
    <w:p w14:paraId="17A0E5BA" w14:textId="6EB58903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Në vitin 1996, Autoriteti Kombëtar i Strehimit (“AKS”) në Elbasan autorizoi kërkuesin që të përdorë një apartament në pronësi të shtetit. Në vitin 1999, AKS vlerësoi apartamentin në vlerë 981.305 lek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1299D6C8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2. Kërkuesi kishte për qëllim të përdorte të drejtën e tij të ligjshme për të blerë apartamentin, por nuk ra dakord me vlerësimin e AKS-së. Në një datë të paspecifikuar ai filloi procesin gjyqësor ndaj tyre.</w:t>
      </w:r>
    </w:p>
    <w:p w14:paraId="32D171B3" w14:textId="58C9D842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3. Më 3 korrik 2009, Gjykata e Rrethit Gjyqësor Elbasan (“Gjykata e Rrethit”) shfuqizoi vlerësimin e apartamentit nga AKS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-ja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e urdhëroi të lidhë kontratë shitjeje me kërkuesin me çmimin 10,889 lek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ë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përcaktuar nga një ekspert i caktuar nga gjykata.</w:t>
      </w:r>
    </w:p>
    <w:p w14:paraId="2803BEF7" w14:textId="527A336B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4. Më 23 tetor 2012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vendimi u la në fuqi nga Gjykata e Apelit Durrës.</w:t>
      </w:r>
    </w:p>
    <w:p w14:paraId="32C1C287" w14:textId="351368BD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5. Më 21 nëntor 2017, Gjykata e Lartë refuzoi a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n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kimin e AKS-së për pyetje të ligjit.</w:t>
      </w:r>
    </w:p>
    <w:p w14:paraId="4E5082BE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6. Më 11 shkurt 2021, Gjykata Kushtetuese për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mosshterim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të mjeteve ligjore refuzoi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ankimimin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e kërkuesit që kohëzgjatja e procesit kishte qenë përtej afateve të arsyeshme.</w:t>
      </w:r>
    </w:p>
    <w:p w14:paraId="01B49ABA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b/>
          <w:bCs/>
          <w:color w:val="000000"/>
          <w:sz w:val="24"/>
          <w:szCs w:val="24"/>
          <w:lang w:val="sq-AL"/>
        </w:rPr>
        <w:t>B. Procedura e ekzekutimit</w:t>
      </w:r>
    </w:p>
    <w:p w14:paraId="08A09409" w14:textId="2A548A32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7. Pas vendimit të gjykatës së apelit, vendimi i 3 korrikut 2009 u bë i ekzekutueshëm sipas 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s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ë drejtës së brendshme. Më 1 shkurt 2013, Gjykata e Rrethit nxori një urdhër ekzekutimi.</w:t>
      </w:r>
    </w:p>
    <w:p w14:paraId="135BD52C" w14:textId="247914B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8. Më 5 mars dhe 22 maj 2013, AKS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-ja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thirri kërkuesin për nënshkrimin e kontratës së shitjes bazuar në kontratën tip që përdorte institucioni.</w:t>
      </w:r>
    </w:p>
    <w:p w14:paraId="450DB06C" w14:textId="4B2B5D19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9. Me sa duket drafti i propozuar nga AKS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-ja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përfshinte një klauzolë sipas të cilës kërkuesi nuk mund të shiste apartamentin për një periudhë 15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-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vjeçare. Gjithashtu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me sa duket kërkuesi nuk ishte dakord me këtë klauzolë dhe disa kushte të tjera dhe prandaj ai refuzoi të nënshkruajë draftin.</w:t>
      </w:r>
    </w:p>
    <w:p w14:paraId="3935F9B6" w14:textId="43EA07C0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lastRenderedPageBreak/>
        <w:t>10. Më 30 mars 2015, Gjykata Kushtetuese refuzoi ankimin e kërkuesit për mosekzekutimin e vendimit të 3 korrikut 2009. Gjykata vëren që AKS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-ja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ishte përgatitur për të lidhur një kontratë shitjeje me kërkuesin dhe që ky i fundit kishte kërkuar që në të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të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përfshihen afate të paarsyeshme. Gjykata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konkludoi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që situata ishte rezultat i refuzimit nga vetë kërkuesi për të nënshkruar kontratën.</w:t>
      </w:r>
    </w:p>
    <w:p w14:paraId="66B98E6F" w14:textId="3662744D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11. Ndërmjet periudhës 2014 dhe 2021, AKS</w:t>
      </w:r>
      <w:r w:rsidR="00D92B62">
        <w:rPr>
          <w:rFonts w:ascii="Garamond" w:hAnsi="Garamond" w:cs="Times New Roman"/>
          <w:color w:val="000000"/>
          <w:sz w:val="24"/>
          <w:szCs w:val="24"/>
          <w:lang w:val="sq-AL"/>
        </w:rPr>
        <w:t>-ja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dhe kërkuesi shkëmbyen shkresa, ku i pari u shpreh që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draftkontrata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ishte standarde e miratuar nga departamenti juridik i tij, ndërsa i dyti propozoi një tekst të ndryshëm. </w:t>
      </w:r>
    </w:p>
    <w:p w14:paraId="779A37ED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aps/>
          <w:color w:val="000000"/>
          <w:sz w:val="24"/>
          <w:szCs w:val="24"/>
          <w:lang w:val="sq-AL"/>
        </w:rPr>
        <w:t>VLERËSIMI I GJYKATËS</w:t>
      </w:r>
    </w:p>
    <w:p w14:paraId="726065BF" w14:textId="01F2B97F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12. Kërkuesi pretendoi shkelje të nenit 6 § 1 dhe 13 të Konventës si edhe të nenit 1 të Protokollit nr. 1</w:t>
      </w:r>
      <w:r w:rsidR="00173483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lidhje me mosekzekutimin nga autoritetet të vendimit të 3 korrikut 2009.</w:t>
      </w:r>
    </w:p>
    <w:p w14:paraId="772C4AE4" w14:textId="22EBD99A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13. Gjykata përsërit që ekzekutimi i një vendimi të dhënë nga një gjykatë duhet të konsiderohet si një pjesë e pandarë e “seancës gjyqësore” për qëllime të nenit 6. Gjithashtu ajo i referohet praktikës gjyqësore në lidhje me mosekzekutimin ose ekzekutimin me vonesë të vendimeve të brendshme të formës së prerë (shihni </w:t>
      </w:r>
      <w:proofErr w:type="spellStart"/>
      <w:r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Hornsby</w:t>
      </w:r>
      <w:proofErr w:type="spellEnd"/>
      <w:r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 xml:space="preserve"> kundër Greqisë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, nr. 18357/91, 40, </w:t>
      </w:r>
      <w:r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Raporte të Vendimeve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 1997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II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).</w:t>
      </w:r>
    </w:p>
    <w:p w14:paraId="79420C6E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14. Vendimi i 3 korrikut 2009 i Gjykatës së Rrethit përcaktoi vlerën e apartamentit. As kërkuesi as dokumentet në dosjen e çështje nuk sugjerojnë që autoritetet kërkuan një shumë të ndryshme nga kërkuesi.</w:t>
      </w:r>
    </w:p>
    <w:p w14:paraId="75E3BEAF" w14:textId="473B6FB6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15. Mosmarrëveshja e pazgjidhur ndërmjet kërkuesit dhe AKS-së ka të bëjë me kushte të tjera të kontratës. Kërkuesi parashtroi që nga vendimi i 3 korrikut 2009 të Gjykatës së Rrethit dilte në mënyrë të nënkuptuar që kushtet e tjera të kontratës duhej të ishin bazuar në modelin e përdorur të asaj kohe. Në mbështetje të argumentit të tij ai paraqiti disa kontrata të lidhura nga AKS</w:t>
      </w:r>
      <w:r w:rsidR="005B5676">
        <w:rPr>
          <w:rFonts w:ascii="Garamond" w:hAnsi="Garamond" w:cs="Times New Roman"/>
          <w:color w:val="000000"/>
          <w:sz w:val="24"/>
          <w:szCs w:val="24"/>
          <w:lang w:val="sq-AL"/>
        </w:rPr>
        <w:t>-ja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gjatë asaj periudhe dhe pretendoi se drafti që ai i kishte paraqitur AKS-së ishte në përputhje me ato. Qeveria kundërshtoi atë argument dhe u parashtroi që duhej të përdorej drafti i AKS-së. </w:t>
      </w:r>
    </w:p>
    <w:p w14:paraId="3D1740FA" w14:textId="5D9C6B45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16. Duke pasur parasysh dokumentet e paraqitura dhe argumentet e palëve, Gjykata nuk mund të konfirmojë pretendimin e kërkuesit që vendimi i 3 korrikut 2009 mbulonte në mënyrë të nënkuptuar kushte të tjera të shitjes përveç çmimit të apartamentit. As </w:t>
      </w:r>
      <w:proofErr w:type="spellStart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dispozitivi</w:t>
      </w:r>
      <w:proofErr w:type="spellEnd"/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as teksti i atij vendimi nuk e mbështetin atë pretendim. Vendimi i Gjykatës Kushtetuese (shihni paragrafin 10 më sipër) interpretoi situatën në të njëjtën mënyrë. Në mungesë të një treguesi në këtë drejtim, nuk i takon Gjykatës që të vendosë si gjykatë e shkallës së parë për mosmarrëveshjen</w:t>
      </w:r>
      <w:r w:rsidR="002170F9">
        <w:rPr>
          <w:rFonts w:ascii="Garamond" w:hAnsi="Garamond" w:cs="Times New Roman"/>
          <w:color w:val="000000"/>
          <w:sz w:val="24"/>
          <w:szCs w:val="24"/>
          <w:lang w:val="sq-AL"/>
        </w:rPr>
        <w:t>,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në lidhje me kushtet e mbetura të shitjes ndërmjet kërkuesit dhe AKS-së.</w:t>
      </w:r>
    </w:p>
    <w:p w14:paraId="402484F9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17. Në këto rrethana, nisur nga fakti që autoritetet nuk kanë refuzuar të respektojnë vendimin e 3 korrikut 2009 të Gjykatës së Rrethit, Gjykata e gjen ankimin të pabazuar dhe të tillë që duhet të refuzohet sipas nenit 35 §§ 3 dhe 4 të Konventës.</w:t>
      </w:r>
    </w:p>
    <w:p w14:paraId="540E093E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Për këto arsye, Gjykata, unanimisht,</w:t>
      </w:r>
    </w:p>
    <w:p w14:paraId="39855F9F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i/>
          <w:iCs/>
          <w:color w:val="000000"/>
          <w:sz w:val="24"/>
          <w:szCs w:val="24"/>
          <w:lang w:val="sq-AL"/>
        </w:rPr>
        <w:t>Shpall</w:t>
      </w: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kërkesën të papranueshme.</w:t>
      </w:r>
    </w:p>
    <w:p w14:paraId="4CB23745" w14:textId="58261DC0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Bërë në gjuhën angleze dhe njoftuar me shkrim më 18 janar 2024</w:t>
      </w:r>
      <w:r w:rsidR="007934F3" w:rsidRPr="007934F3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6BFF2A1B" w14:textId="77777777" w:rsidR="00BF0BE7" w:rsidRPr="007934F3" w:rsidRDefault="00BF0BE7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F8F8F8"/>
          <w:sz w:val="24"/>
          <w:szCs w:val="24"/>
          <w:lang w:val="sq-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2981"/>
      </w:tblGrid>
      <w:tr w:rsidR="00BF0BE7" w:rsidRPr="007934F3" w14:paraId="0D8C9202" w14:textId="77777777" w:rsidTr="002170F9">
        <w:trPr>
          <w:jc w:val="center"/>
        </w:trPr>
        <w:tc>
          <w:tcPr>
            <w:tcW w:w="3049" w:type="dxa"/>
          </w:tcPr>
          <w:p w14:paraId="36FF380F" w14:textId="77777777" w:rsidR="00BF0BE7" w:rsidRPr="002170F9" w:rsidRDefault="00BF0BE7" w:rsidP="00BF0BE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F8F8F8"/>
                <w:sz w:val="24"/>
                <w:szCs w:val="24"/>
                <w:lang w:val="sq-AL"/>
              </w:rPr>
            </w:pPr>
            <w:proofErr w:type="spellStart"/>
            <w:r w:rsidRPr="002170F9"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  <w:lang w:val="sq-AL"/>
              </w:rPr>
              <w:t>Olga</w:t>
            </w:r>
            <w:proofErr w:type="spellEnd"/>
            <w:r w:rsidRPr="002170F9"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2170F9"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  <w:lang w:val="sq-AL"/>
              </w:rPr>
              <w:t>Chernishova</w:t>
            </w:r>
            <w:proofErr w:type="spellEnd"/>
          </w:p>
        </w:tc>
        <w:tc>
          <w:tcPr>
            <w:tcW w:w="2981" w:type="dxa"/>
          </w:tcPr>
          <w:p w14:paraId="781660CD" w14:textId="77777777" w:rsidR="00BF0BE7" w:rsidRPr="002170F9" w:rsidRDefault="00BF0BE7" w:rsidP="00BF0BE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bCs/>
                <w:color w:val="F8F8F8"/>
                <w:sz w:val="24"/>
                <w:szCs w:val="24"/>
                <w:lang w:val="sq-AL"/>
              </w:rPr>
            </w:pPr>
            <w:proofErr w:type="spellStart"/>
            <w:r w:rsidRPr="002170F9"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  <w:lang w:val="sq-AL"/>
              </w:rPr>
              <w:t>Georgios</w:t>
            </w:r>
            <w:proofErr w:type="spellEnd"/>
            <w:r w:rsidRPr="002170F9"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A. </w:t>
            </w:r>
            <w:proofErr w:type="spellStart"/>
            <w:r w:rsidRPr="002170F9"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  <w:lang w:val="sq-AL"/>
              </w:rPr>
              <w:t>Serghides</w:t>
            </w:r>
            <w:proofErr w:type="spellEnd"/>
          </w:p>
        </w:tc>
      </w:tr>
      <w:tr w:rsidR="00BF0BE7" w:rsidRPr="007934F3" w14:paraId="1ACF50B7" w14:textId="77777777" w:rsidTr="002170F9">
        <w:trPr>
          <w:jc w:val="center"/>
        </w:trPr>
        <w:tc>
          <w:tcPr>
            <w:tcW w:w="3049" w:type="dxa"/>
          </w:tcPr>
          <w:p w14:paraId="64CA222D" w14:textId="54CC18E5" w:rsidR="00BF0BE7" w:rsidRPr="007934F3" w:rsidRDefault="00BF0BE7" w:rsidP="00BF0BE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8F8F8"/>
                <w:sz w:val="24"/>
                <w:szCs w:val="24"/>
                <w:lang w:val="sq-AL"/>
              </w:rPr>
            </w:pPr>
            <w:proofErr w:type="spellStart"/>
            <w:r w:rsidRPr="007934F3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ZËVENDËSKANCELARE</w:t>
            </w:r>
            <w:proofErr w:type="spellEnd"/>
          </w:p>
        </w:tc>
        <w:tc>
          <w:tcPr>
            <w:tcW w:w="2981" w:type="dxa"/>
          </w:tcPr>
          <w:p w14:paraId="398E152E" w14:textId="77777777" w:rsidR="00BF0BE7" w:rsidRPr="007934F3" w:rsidRDefault="00BF0BE7" w:rsidP="00BF0BE7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8F8F8"/>
                <w:sz w:val="24"/>
                <w:szCs w:val="24"/>
                <w:lang w:val="sq-AL"/>
              </w:rPr>
            </w:pPr>
            <w:r w:rsidRPr="007934F3">
              <w:rPr>
                <w:rFonts w:ascii="Garamond" w:hAnsi="Garamond" w:cs="Times New Roman"/>
                <w:color w:val="000000"/>
                <w:sz w:val="24"/>
                <w:szCs w:val="24"/>
                <w:lang w:val="sq-AL"/>
              </w:rPr>
              <w:t>PRESIDENT</w:t>
            </w:r>
          </w:p>
        </w:tc>
      </w:tr>
    </w:tbl>
    <w:p w14:paraId="1E584F81" w14:textId="77777777" w:rsidR="003C3138" w:rsidRPr="007934F3" w:rsidRDefault="003C3138" w:rsidP="00BF0B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sectPr w:rsidR="003C3138" w:rsidRPr="007934F3" w:rsidSect="007934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E7"/>
    <w:rsid w:val="000B6756"/>
    <w:rsid w:val="00152A61"/>
    <w:rsid w:val="00173483"/>
    <w:rsid w:val="002170F9"/>
    <w:rsid w:val="00263F70"/>
    <w:rsid w:val="002C3D59"/>
    <w:rsid w:val="003C3138"/>
    <w:rsid w:val="00443232"/>
    <w:rsid w:val="005B5676"/>
    <w:rsid w:val="006908B9"/>
    <w:rsid w:val="007934F3"/>
    <w:rsid w:val="007D39B1"/>
    <w:rsid w:val="008F15ED"/>
    <w:rsid w:val="00B73D8C"/>
    <w:rsid w:val="00BF0BE7"/>
    <w:rsid w:val="00C213F4"/>
    <w:rsid w:val="00D349A6"/>
    <w:rsid w:val="00D92B62"/>
    <w:rsid w:val="00E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0E34"/>
  <w15:chartTrackingRefBased/>
  <w15:docId w15:val="{90773DCA-DE26-42DC-BA29-ADF442A2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HRPlaceholder">
    <w:name w:val="ECHR_Placeholder"/>
    <w:aliases w:val="_Placeholder"/>
    <w:rsid w:val="00BF0BE7"/>
    <w:pPr>
      <w:tabs>
        <w:tab w:val="center" w:pos="1400"/>
        <w:tab w:val="center" w:pos="5940"/>
      </w:tabs>
      <w:autoSpaceDE w:val="0"/>
      <w:autoSpaceDN w:val="0"/>
      <w:adjustRightInd w:val="0"/>
      <w:spacing w:before="72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List">
    <w:name w:val="Dec_List"/>
    <w:aliases w:val="_List"/>
    <w:basedOn w:val="Normal"/>
    <w:uiPriority w:val="99"/>
    <w:rsid w:val="00BF0BE7"/>
    <w:pPr>
      <w:autoSpaceDE w:val="0"/>
      <w:autoSpaceDN w:val="0"/>
      <w:adjustRightInd w:val="0"/>
      <w:spacing w:before="280" w:after="60" w:line="240" w:lineRule="auto"/>
      <w:ind w:left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ParaLast">
    <w:name w:val="Ju_Para_Last"/>
    <w:aliases w:val="_Para_Spaced"/>
    <w:basedOn w:val="Normal"/>
    <w:uiPriority w:val="99"/>
    <w:rsid w:val="00BF0BE7"/>
    <w:pPr>
      <w:keepNext/>
      <w:keepLines/>
      <w:autoSpaceDE w:val="0"/>
      <w:autoSpaceDN w:val="0"/>
      <w:adjustRightInd w:val="0"/>
      <w:spacing w:before="240" w:after="240" w:line="240" w:lineRule="auto"/>
      <w:ind w:firstLine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HA">
    <w:name w:val="Ju_H_A"/>
    <w:aliases w:val="_Head_3"/>
    <w:basedOn w:val="Heading3"/>
    <w:next w:val="JuPara"/>
    <w:uiPriority w:val="99"/>
    <w:rsid w:val="00BF0BE7"/>
    <w:pPr>
      <w:tabs>
        <w:tab w:val="left" w:pos="360"/>
      </w:tabs>
      <w:autoSpaceDE w:val="0"/>
      <w:autoSpaceDN w:val="0"/>
      <w:adjustRightInd w:val="0"/>
      <w:spacing w:before="100" w:after="240" w:line="240" w:lineRule="auto"/>
      <w:jc w:val="both"/>
      <w:outlineLvl w:val="9"/>
    </w:pPr>
    <w:rPr>
      <w:rFonts w:ascii="Times New Roman" w:eastAsiaTheme="minorHAnsi" w:hAnsi="Times New Roman" w:cs="Times New Roman"/>
      <w:b/>
      <w:bCs/>
      <w:color w:val="auto"/>
    </w:rPr>
  </w:style>
  <w:style w:type="paragraph" w:customStyle="1" w:styleId="JuHHead">
    <w:name w:val="Ju_H_Head"/>
    <w:aliases w:val="_Head_1"/>
    <w:basedOn w:val="Heading1"/>
    <w:next w:val="JuPara"/>
    <w:uiPriority w:val="99"/>
    <w:rsid w:val="00BF0BE7"/>
    <w:pPr>
      <w:tabs>
        <w:tab w:val="left" w:pos="360"/>
      </w:tabs>
      <w:autoSpaceDE w:val="0"/>
      <w:autoSpaceDN w:val="0"/>
      <w:adjustRightInd w:val="0"/>
      <w:spacing w:before="100" w:after="240" w:line="240" w:lineRule="auto"/>
      <w:jc w:val="both"/>
      <w:outlineLvl w:val="9"/>
    </w:pPr>
    <w:rPr>
      <w:rFonts w:ascii="Times New Roman" w:eastAsiaTheme="minorHAnsi" w:hAnsi="Times New Roman" w:cs="Times New Roman"/>
      <w:caps/>
      <w:color w:val="auto"/>
      <w:sz w:val="28"/>
      <w:szCs w:val="28"/>
    </w:rPr>
  </w:style>
  <w:style w:type="paragraph" w:customStyle="1" w:styleId="JuJudges">
    <w:name w:val="Ju_Judges"/>
    <w:aliases w:val="_Judges"/>
    <w:basedOn w:val="Normal"/>
    <w:uiPriority w:val="99"/>
    <w:rsid w:val="00BF0BE7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HCase">
    <w:name w:val="Dec_H_Case"/>
    <w:aliases w:val="_Title_3"/>
    <w:basedOn w:val="JuPara"/>
    <w:next w:val="JuPara"/>
    <w:uiPriority w:val="99"/>
    <w:rsid w:val="00BF0BE7"/>
    <w:pPr>
      <w:keepNext/>
      <w:keepLines/>
      <w:spacing w:after="280"/>
      <w:jc w:val="center"/>
    </w:pPr>
  </w:style>
  <w:style w:type="paragraph" w:customStyle="1" w:styleId="DecHTitle">
    <w:name w:val="Dec_H_Title"/>
    <w:aliases w:val="_Title_1"/>
    <w:basedOn w:val="JuPara"/>
    <w:next w:val="JuPara"/>
    <w:uiPriority w:val="99"/>
    <w:rsid w:val="00BF0BE7"/>
    <w:pPr>
      <w:keepNext/>
      <w:keepLines/>
      <w:spacing w:after="240"/>
      <w:jc w:val="center"/>
    </w:pPr>
    <w:rPr>
      <w:sz w:val="28"/>
      <w:szCs w:val="28"/>
    </w:rPr>
  </w:style>
  <w:style w:type="paragraph" w:customStyle="1" w:styleId="JuPara">
    <w:name w:val="Ju_Para"/>
    <w:aliases w:val="_Para"/>
    <w:basedOn w:val="Normal"/>
    <w:uiPriority w:val="99"/>
    <w:rsid w:val="00BF0BE7"/>
    <w:pPr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B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0B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0BE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F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08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E9F1BB8B4D954451A1313764BA92CBEE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45799-13</Nr_x002e__x0020_akti>
    <Data_x0020_e_x0020_Krijimit xmlns="0e656187-b300-4fb0-8bf4-3a50f872073c">2024-02-21T14:25:54Z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>http://qbz.gov.al/resource/authority/document-type/vendim</Tipi_x0020_i_x0020_aktit>
    <P_x00eb_rshkrimi xmlns="0e656187-b300-4fb0-8bf4-3a50f872073c">DC</P_x00eb_rshkrimi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Etlevahaxhia</Krijuesi>
    <Date_x0020_protokolli xmlns="0e656187-b300-4fb0-8bf4-3a50f872073c">2024-02-21T00:00:00Z</Date_x0020_protokolli>
    <Titulli xmlns="0e656187-b300-4fb0-8bf4-3a50f872073c"> Durim Sukja kundër Shqipërisë (Kërkesa nr. 45799/13)</Titulli>
    <Modifikuesi xmlns="0e656187-b300-4fb0-8bf4-3a50f872073c">entela.suli</Modifikuesi>
    <Nr_x002e__x0020_prot_x0020_QBZ xmlns="0e656187-b300-4fb0-8bf4-3a50f872073c">318/1</Nr_x002e__x0020_prot_x0020_QBZ>
    <Data_x0020_e_x0020_Modifikimit xmlns="0e656187-b300-4fb0-8bf4-3a50f872073c">2024-02-22T12:10:34Z</Data_x0020_e_x0020_Modifikimit>
    <Dekretuar xmlns="0e656187-b300-4fb0-8bf4-3a50f872073c">false</Dekretuar>
    <Data xmlns="0e656187-b300-4fb0-8bf4-3a50f872073c">2024-01-18T00:00:00Z</Data>
    <Nr_x002e__x0020_protokolli_x0020_i_x0020_aktit xmlns="0e656187-b300-4fb0-8bf4-3a50f872073c">415/1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Props1.xml><?xml version="1.0" encoding="utf-8"?>
<ds:datastoreItem xmlns:ds="http://schemas.openxmlformats.org/officeDocument/2006/customXml" ds:itemID="{C76A3C11-9380-4D97-B909-2455E3D90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324FF-5CF5-451E-B457-01C2E0111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67FF39-419C-4D31-8E55-CDE996E40CF7}">
  <ds:schemaRefs>
    <ds:schemaRef ds:uri="http://purl.org/dc/dcmitype/"/>
    <ds:schemaRef ds:uri="http://schemas.microsoft.com/office/2006/metadata/properties"/>
    <ds:schemaRef ds:uri="0e656187-b300-4fb0-8bf4-3a50f87207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Kërkesa nr. 45799/13 Durim Sukja kundër Shqipërisë</vt:lpstr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Kërkesa nr. 45799/13 Durim Sukja kundër Shqipërisë</dc:title>
  <dc:creator>Nevila Samarxhi</dc:creator>
  <cp:lastModifiedBy>Alma Lisaku</cp:lastModifiedBy>
  <cp:revision>10</cp:revision>
  <dcterms:created xsi:type="dcterms:W3CDTF">2024-02-21T14:03:00Z</dcterms:created>
  <dcterms:modified xsi:type="dcterms:W3CDTF">2024-02-22T12:59:00Z</dcterms:modified>
</cp:coreProperties>
</file>