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E9D2" w14:textId="74C34B00" w:rsidR="008314C6" w:rsidRPr="00777D64" w:rsidRDefault="008314C6" w:rsidP="00A022E3">
      <w:pPr>
        <w:pStyle w:val="DecHTitle"/>
        <w:spacing w:after="0"/>
        <w:ind w:firstLine="284"/>
        <w:rPr>
          <w:rFonts w:ascii="Garamond" w:hAnsi="Garamond"/>
          <w:sz w:val="24"/>
        </w:rPr>
      </w:pPr>
      <w:r w:rsidRPr="00777D64">
        <w:rPr>
          <w:rFonts w:ascii="Garamond" w:hAnsi="Garamond"/>
          <w:sz w:val="24"/>
        </w:rPr>
        <w:t>GJYKATA</w:t>
      </w:r>
      <w:r w:rsidR="00A022E3" w:rsidRPr="00777D64">
        <w:rPr>
          <w:rFonts w:ascii="Garamond" w:hAnsi="Garamond"/>
          <w:sz w:val="24"/>
        </w:rPr>
        <w:t xml:space="preserve"> </w:t>
      </w:r>
      <w:r w:rsidRPr="00777D64">
        <w:rPr>
          <w:rFonts w:ascii="Garamond" w:hAnsi="Garamond"/>
          <w:sz w:val="24"/>
        </w:rPr>
        <w:t>EVROPIANE</w:t>
      </w:r>
      <w:r w:rsidR="00A022E3" w:rsidRPr="00777D64">
        <w:rPr>
          <w:rFonts w:ascii="Garamond" w:hAnsi="Garamond"/>
          <w:sz w:val="24"/>
        </w:rPr>
        <w:t xml:space="preserve"> </w:t>
      </w:r>
      <w:r w:rsidRPr="00777D64">
        <w:rPr>
          <w:rFonts w:ascii="Garamond" w:hAnsi="Garamond"/>
          <w:sz w:val="24"/>
        </w:rPr>
        <w:t>E</w:t>
      </w:r>
      <w:r w:rsidR="00A022E3" w:rsidRPr="00777D64">
        <w:rPr>
          <w:rFonts w:ascii="Garamond" w:hAnsi="Garamond"/>
          <w:sz w:val="24"/>
        </w:rPr>
        <w:t xml:space="preserve"> </w:t>
      </w:r>
      <w:r w:rsidRPr="00777D64">
        <w:rPr>
          <w:rFonts w:ascii="Garamond" w:hAnsi="Garamond"/>
          <w:sz w:val="24"/>
        </w:rPr>
        <w:t>TË</w:t>
      </w:r>
      <w:r w:rsidR="00A022E3" w:rsidRPr="00777D64">
        <w:rPr>
          <w:rFonts w:ascii="Garamond" w:hAnsi="Garamond"/>
          <w:sz w:val="24"/>
        </w:rPr>
        <w:t xml:space="preserve"> </w:t>
      </w:r>
      <w:r w:rsidRPr="00777D64">
        <w:rPr>
          <w:rFonts w:ascii="Garamond" w:hAnsi="Garamond"/>
          <w:sz w:val="24"/>
        </w:rPr>
        <w:t>DREJTAVE</w:t>
      </w:r>
      <w:r w:rsidR="00A022E3" w:rsidRPr="00777D64">
        <w:rPr>
          <w:rFonts w:ascii="Garamond" w:hAnsi="Garamond"/>
          <w:sz w:val="24"/>
        </w:rPr>
        <w:t xml:space="preserve"> </w:t>
      </w:r>
      <w:r w:rsidRPr="00777D64">
        <w:rPr>
          <w:rFonts w:ascii="Garamond" w:hAnsi="Garamond"/>
          <w:sz w:val="24"/>
        </w:rPr>
        <w:t>TË</w:t>
      </w:r>
      <w:r w:rsidR="00A022E3" w:rsidRPr="00777D64">
        <w:rPr>
          <w:rFonts w:ascii="Garamond" w:hAnsi="Garamond"/>
          <w:sz w:val="24"/>
        </w:rPr>
        <w:t xml:space="preserve"> </w:t>
      </w:r>
      <w:r w:rsidRPr="00777D64">
        <w:rPr>
          <w:rFonts w:ascii="Garamond" w:hAnsi="Garamond"/>
          <w:sz w:val="24"/>
        </w:rPr>
        <w:t>NJERIUT</w:t>
      </w:r>
      <w:r w:rsidR="00A022E3" w:rsidRPr="00777D64">
        <w:rPr>
          <w:rFonts w:ascii="Garamond" w:hAnsi="Garamond"/>
          <w:sz w:val="24"/>
        </w:rPr>
        <w:t xml:space="preserve"> </w:t>
      </w:r>
    </w:p>
    <w:p w14:paraId="78DFF793" w14:textId="7CEA5AF0" w:rsidR="008314C6" w:rsidRPr="00777D64" w:rsidRDefault="008314C6" w:rsidP="00A022E3">
      <w:pPr>
        <w:pStyle w:val="DecHTitle"/>
        <w:spacing w:after="0"/>
        <w:ind w:firstLine="284"/>
        <w:rPr>
          <w:rFonts w:ascii="Garamond" w:hAnsi="Garamond"/>
          <w:sz w:val="24"/>
        </w:rPr>
      </w:pPr>
      <w:r w:rsidRPr="00777D64">
        <w:rPr>
          <w:rFonts w:ascii="Garamond" w:hAnsi="Garamond"/>
          <w:sz w:val="24"/>
        </w:rPr>
        <w:t>SEKSIONI</w:t>
      </w:r>
      <w:r w:rsidR="00A022E3" w:rsidRPr="00777D64">
        <w:rPr>
          <w:rFonts w:ascii="Garamond" w:hAnsi="Garamond"/>
          <w:sz w:val="24"/>
        </w:rPr>
        <w:t xml:space="preserve"> </w:t>
      </w:r>
      <w:r w:rsidRPr="00777D64">
        <w:rPr>
          <w:rFonts w:ascii="Garamond" w:hAnsi="Garamond"/>
          <w:sz w:val="24"/>
        </w:rPr>
        <w:t>I</w:t>
      </w:r>
      <w:r w:rsidR="00A022E3" w:rsidRPr="00777D64">
        <w:rPr>
          <w:rFonts w:ascii="Garamond" w:hAnsi="Garamond"/>
          <w:sz w:val="24"/>
        </w:rPr>
        <w:t xml:space="preserve"> </w:t>
      </w:r>
      <w:r w:rsidRPr="00777D64">
        <w:rPr>
          <w:rFonts w:ascii="Garamond" w:hAnsi="Garamond"/>
          <w:sz w:val="24"/>
        </w:rPr>
        <w:t>TRETË</w:t>
      </w:r>
    </w:p>
    <w:p w14:paraId="5D81ED95" w14:textId="3C7C207F" w:rsidR="00123BB0" w:rsidRPr="00777D64" w:rsidRDefault="00123BB0" w:rsidP="00A022E3">
      <w:pPr>
        <w:spacing w:after="0" w:line="240" w:lineRule="auto"/>
        <w:ind w:firstLine="284"/>
        <w:rPr>
          <w:rFonts w:ascii="Garamond" w:hAnsi="Garamond"/>
          <w:sz w:val="24"/>
          <w:szCs w:val="24"/>
        </w:rPr>
      </w:pPr>
    </w:p>
    <w:p w14:paraId="0C5870ED" w14:textId="2FE381F9" w:rsidR="009A2000" w:rsidRPr="00777D64" w:rsidRDefault="009A2000" w:rsidP="00A022E3">
      <w:pPr>
        <w:keepNext/>
        <w:keepLines/>
        <w:autoSpaceDE w:val="0"/>
        <w:autoSpaceDN w:val="0"/>
        <w:adjustRightInd w:val="0"/>
        <w:spacing w:after="0" w:line="240" w:lineRule="auto"/>
        <w:ind w:firstLine="284"/>
        <w:jc w:val="center"/>
        <w:rPr>
          <w:rFonts w:ascii="Garamond" w:hAnsi="Garamond" w:cs="Times New Roman"/>
          <w:b/>
          <w:bCs/>
          <w:sz w:val="24"/>
          <w:szCs w:val="24"/>
        </w:rPr>
      </w:pPr>
      <w:r w:rsidRPr="00777D64">
        <w:rPr>
          <w:rFonts w:ascii="Garamond" w:hAnsi="Garamond" w:cs="Times New Roman"/>
          <w:b/>
          <w:bCs/>
          <w:color w:val="000000"/>
          <w:sz w:val="24"/>
          <w:szCs w:val="24"/>
        </w:rPr>
        <w:t>ÇËSHTJA</w:t>
      </w:r>
      <w:r w:rsidR="00A022E3" w:rsidRPr="00777D64">
        <w:rPr>
          <w:rFonts w:ascii="Garamond" w:hAnsi="Garamond" w:cs="Times New Roman"/>
          <w:b/>
          <w:bCs/>
          <w:color w:val="000000"/>
          <w:sz w:val="24"/>
          <w:szCs w:val="24"/>
        </w:rPr>
        <w:t xml:space="preserve"> </w:t>
      </w:r>
      <w:r w:rsidRPr="00777D64">
        <w:rPr>
          <w:rFonts w:ascii="Garamond" w:hAnsi="Garamond" w:cs="Times New Roman"/>
          <w:b/>
          <w:bCs/>
          <w:sz w:val="24"/>
          <w:szCs w:val="24"/>
        </w:rPr>
        <w:t>ILIRIA</w:t>
      </w:r>
      <w:r w:rsidR="00A022E3" w:rsidRPr="00777D64">
        <w:rPr>
          <w:rFonts w:ascii="Garamond" w:hAnsi="Garamond" w:cs="Times New Roman"/>
          <w:b/>
          <w:bCs/>
          <w:sz w:val="24"/>
          <w:szCs w:val="24"/>
        </w:rPr>
        <w:t xml:space="preserve"> </w:t>
      </w:r>
      <w:r w:rsidR="00777D64" w:rsidRPr="00777D64">
        <w:rPr>
          <w:rFonts w:ascii="Garamond" w:hAnsi="Garamond" w:cs="Times New Roman"/>
          <w:b/>
          <w:bCs/>
          <w:sz w:val="24"/>
          <w:szCs w:val="24"/>
        </w:rPr>
        <w:t>SHPK KUNDËR SHQIPËRISË</w:t>
      </w:r>
    </w:p>
    <w:p w14:paraId="37F0E94C" w14:textId="5AF8BA8A" w:rsidR="009A2000" w:rsidRPr="00777D64" w:rsidRDefault="009A2000" w:rsidP="00A022E3">
      <w:pPr>
        <w:keepNext/>
        <w:keepLines/>
        <w:tabs>
          <w:tab w:val="right" w:pos="7938"/>
        </w:tabs>
        <w:autoSpaceDE w:val="0"/>
        <w:autoSpaceDN w:val="0"/>
        <w:adjustRightInd w:val="0"/>
        <w:spacing w:after="0" w:line="240" w:lineRule="auto"/>
        <w:ind w:firstLine="284"/>
        <w:jc w:val="center"/>
        <w:rPr>
          <w:rFonts w:ascii="Garamond" w:hAnsi="Garamond" w:cs="Times New Roman"/>
          <w:i/>
          <w:iCs/>
          <w:sz w:val="24"/>
          <w:szCs w:val="24"/>
        </w:rPr>
      </w:pPr>
      <w:r w:rsidRPr="00777D64">
        <w:rPr>
          <w:rFonts w:ascii="Garamond" w:hAnsi="Garamond" w:cs="Times New Roman"/>
          <w:i/>
          <w:iCs/>
          <w:sz w:val="24"/>
          <w:szCs w:val="24"/>
        </w:rPr>
        <w:t>(Kërkesa</w:t>
      </w:r>
      <w:r w:rsidR="00A022E3" w:rsidRPr="00777D64">
        <w:rPr>
          <w:rFonts w:ascii="Garamond" w:hAnsi="Garamond" w:cs="Times New Roman"/>
          <w:i/>
          <w:iCs/>
          <w:sz w:val="24"/>
          <w:szCs w:val="24"/>
        </w:rPr>
        <w:t xml:space="preserve"> </w:t>
      </w:r>
      <w:r w:rsidRPr="00777D64">
        <w:rPr>
          <w:rFonts w:ascii="Garamond" w:hAnsi="Garamond" w:cs="Times New Roman"/>
          <w:i/>
          <w:iCs/>
          <w:sz w:val="24"/>
          <w:szCs w:val="24"/>
        </w:rPr>
        <w:t>nr.</w:t>
      </w:r>
      <w:r w:rsidR="00A022E3" w:rsidRPr="00777D64">
        <w:rPr>
          <w:rFonts w:ascii="Garamond" w:hAnsi="Garamond" w:cs="Times New Roman"/>
          <w:i/>
          <w:iCs/>
          <w:sz w:val="24"/>
          <w:szCs w:val="24"/>
        </w:rPr>
        <w:t xml:space="preserve"> </w:t>
      </w:r>
      <w:r w:rsidRPr="00777D64">
        <w:rPr>
          <w:rFonts w:ascii="Garamond" w:hAnsi="Garamond" w:cs="Times New Roman"/>
          <w:i/>
          <w:iCs/>
          <w:sz w:val="24"/>
          <w:szCs w:val="24"/>
        </w:rPr>
        <w:t>31011/09)</w:t>
      </w:r>
    </w:p>
    <w:p w14:paraId="609B60C7" w14:textId="77777777" w:rsidR="009A2000" w:rsidRPr="00777D64" w:rsidRDefault="009A2000" w:rsidP="00A022E3">
      <w:pPr>
        <w:keepNext/>
        <w:keepLines/>
        <w:autoSpaceDE w:val="0"/>
        <w:autoSpaceDN w:val="0"/>
        <w:adjustRightInd w:val="0"/>
        <w:spacing w:after="0" w:line="240" w:lineRule="auto"/>
        <w:ind w:firstLine="284"/>
        <w:jc w:val="center"/>
        <w:rPr>
          <w:rFonts w:ascii="Garamond" w:hAnsi="Garamond" w:cs="Times New Roman"/>
          <w:sz w:val="24"/>
          <w:szCs w:val="24"/>
        </w:rPr>
      </w:pPr>
    </w:p>
    <w:p w14:paraId="5B1212B2" w14:textId="4A9C1340" w:rsidR="009A2000" w:rsidRPr="00777D64" w:rsidRDefault="009A2000" w:rsidP="00A022E3">
      <w:pPr>
        <w:keepNext/>
        <w:keepLines/>
        <w:autoSpaceDE w:val="0"/>
        <w:autoSpaceDN w:val="0"/>
        <w:adjustRightInd w:val="0"/>
        <w:spacing w:after="0" w:line="240" w:lineRule="auto"/>
        <w:ind w:firstLine="284"/>
        <w:jc w:val="center"/>
        <w:rPr>
          <w:rFonts w:ascii="Garamond" w:hAnsi="Garamond" w:cs="Times New Roman"/>
          <w:sz w:val="24"/>
          <w:szCs w:val="24"/>
        </w:rPr>
      </w:pPr>
      <w:r w:rsidRPr="00777D64">
        <w:rPr>
          <w:rFonts w:ascii="Garamond" w:hAnsi="Garamond" w:cs="Times New Roman"/>
          <w:sz w:val="24"/>
          <w:szCs w:val="24"/>
        </w:rPr>
        <w:t>VENDIM</w:t>
      </w:r>
    </w:p>
    <w:p w14:paraId="5F641539" w14:textId="77777777" w:rsidR="009A2000" w:rsidRPr="00777D64" w:rsidRDefault="009A2000" w:rsidP="00A022E3">
      <w:pPr>
        <w:keepNext/>
        <w:keepLines/>
        <w:autoSpaceDE w:val="0"/>
        <w:autoSpaceDN w:val="0"/>
        <w:adjustRightInd w:val="0"/>
        <w:spacing w:after="0" w:line="240" w:lineRule="auto"/>
        <w:ind w:firstLine="284"/>
        <w:jc w:val="center"/>
        <w:rPr>
          <w:rFonts w:ascii="Garamond" w:hAnsi="Garamond" w:cs="Times New Roman"/>
          <w:sz w:val="24"/>
          <w:szCs w:val="24"/>
        </w:rPr>
      </w:pPr>
      <w:r w:rsidRPr="00777D64">
        <w:rPr>
          <w:rFonts w:ascii="Garamond" w:hAnsi="Garamond" w:cs="Times New Roman"/>
          <w:sz w:val="24"/>
          <w:szCs w:val="24"/>
        </w:rPr>
        <w:t>STRASBURG</w:t>
      </w:r>
    </w:p>
    <w:p w14:paraId="1D8F0E64" w14:textId="26E619B4" w:rsidR="009A2000" w:rsidRPr="00777D64" w:rsidRDefault="009A2000" w:rsidP="00A022E3">
      <w:pPr>
        <w:keepNext/>
        <w:keepLines/>
        <w:autoSpaceDE w:val="0"/>
        <w:autoSpaceDN w:val="0"/>
        <w:adjustRightInd w:val="0"/>
        <w:spacing w:after="0" w:line="240" w:lineRule="auto"/>
        <w:ind w:firstLine="284"/>
        <w:jc w:val="center"/>
        <w:rPr>
          <w:rFonts w:ascii="Garamond" w:hAnsi="Garamond" w:cs="Times New Roman"/>
          <w:sz w:val="24"/>
          <w:szCs w:val="24"/>
        </w:rPr>
      </w:pPr>
      <w:r w:rsidRPr="00777D64">
        <w:rPr>
          <w:rFonts w:ascii="Garamond" w:hAnsi="Garamond" w:cs="Times New Roman"/>
          <w:sz w:val="24"/>
          <w:szCs w:val="24"/>
        </w:rPr>
        <w:t>5</w:t>
      </w:r>
      <w:r w:rsidR="00A022E3" w:rsidRPr="00777D64">
        <w:rPr>
          <w:rFonts w:ascii="Garamond" w:hAnsi="Garamond" w:cs="Times New Roman"/>
          <w:sz w:val="24"/>
          <w:szCs w:val="24"/>
        </w:rPr>
        <w:t xml:space="preserve"> </w:t>
      </w:r>
      <w:r w:rsidRPr="00777D64">
        <w:rPr>
          <w:rFonts w:ascii="Garamond" w:hAnsi="Garamond" w:cs="Times New Roman"/>
          <w:sz w:val="24"/>
          <w:szCs w:val="24"/>
        </w:rPr>
        <w:t>mars</w:t>
      </w:r>
      <w:r w:rsidR="00A022E3" w:rsidRPr="00777D64">
        <w:rPr>
          <w:rFonts w:ascii="Garamond" w:hAnsi="Garamond" w:cs="Times New Roman"/>
          <w:sz w:val="24"/>
          <w:szCs w:val="24"/>
        </w:rPr>
        <w:t xml:space="preserve"> </w:t>
      </w:r>
      <w:r w:rsidRPr="00777D64">
        <w:rPr>
          <w:rFonts w:ascii="Garamond" w:hAnsi="Garamond" w:cs="Times New Roman"/>
          <w:sz w:val="24"/>
          <w:szCs w:val="24"/>
        </w:rPr>
        <w:t>2024</w:t>
      </w:r>
    </w:p>
    <w:p w14:paraId="1427CE46" w14:textId="77777777" w:rsidR="009A2000" w:rsidRPr="00777D64" w:rsidRDefault="009A2000" w:rsidP="00A022E3">
      <w:pPr>
        <w:autoSpaceDE w:val="0"/>
        <w:autoSpaceDN w:val="0"/>
        <w:adjustRightInd w:val="0"/>
        <w:spacing w:after="0" w:line="240" w:lineRule="auto"/>
        <w:ind w:firstLine="284"/>
        <w:jc w:val="center"/>
        <w:rPr>
          <w:rFonts w:ascii="Garamond" w:hAnsi="Garamond" w:cs="Times New Roman"/>
          <w:sz w:val="24"/>
          <w:szCs w:val="24"/>
        </w:rPr>
      </w:pPr>
    </w:p>
    <w:p w14:paraId="562112E5" w14:textId="37F1CF79" w:rsidR="009A2000" w:rsidRPr="00777D64" w:rsidRDefault="009A2000" w:rsidP="00A022E3">
      <w:pPr>
        <w:autoSpaceDE w:val="0"/>
        <w:autoSpaceDN w:val="0"/>
        <w:adjustRightInd w:val="0"/>
        <w:spacing w:after="0" w:line="240" w:lineRule="auto"/>
        <w:ind w:firstLine="284"/>
        <w:jc w:val="center"/>
        <w:rPr>
          <w:rFonts w:ascii="Garamond" w:hAnsi="Garamond" w:cs="Calibri"/>
          <w:sz w:val="24"/>
          <w:szCs w:val="24"/>
        </w:rPr>
      </w:pPr>
      <w:r w:rsidRPr="00777D64">
        <w:rPr>
          <w:rFonts w:ascii="Garamond" w:hAnsi="Garamond" w:cs="Times New Roman"/>
          <w:i/>
          <w:iCs/>
          <w:sz w:val="24"/>
          <w:szCs w:val="24"/>
        </w:rPr>
        <w:t>Ky</w:t>
      </w:r>
      <w:r w:rsidR="00A022E3" w:rsidRPr="00777D64">
        <w:rPr>
          <w:rFonts w:ascii="Garamond" w:hAnsi="Garamond" w:cs="Times New Roman"/>
          <w:i/>
          <w:iCs/>
          <w:sz w:val="24"/>
          <w:szCs w:val="24"/>
        </w:rPr>
        <w:t xml:space="preserve"> </w:t>
      </w:r>
      <w:r w:rsidRPr="00777D64">
        <w:rPr>
          <w:rFonts w:ascii="Garamond" w:hAnsi="Garamond" w:cs="Times New Roman"/>
          <w:i/>
          <w:iCs/>
          <w:sz w:val="24"/>
          <w:szCs w:val="24"/>
        </w:rPr>
        <w:t>është</w:t>
      </w:r>
      <w:r w:rsidR="00A022E3" w:rsidRPr="00777D64">
        <w:rPr>
          <w:rFonts w:ascii="Garamond" w:hAnsi="Garamond" w:cs="Times New Roman"/>
          <w:i/>
          <w:iCs/>
          <w:sz w:val="24"/>
          <w:szCs w:val="24"/>
        </w:rPr>
        <w:t xml:space="preserve"> </w:t>
      </w:r>
      <w:r w:rsidRPr="00777D64">
        <w:rPr>
          <w:rFonts w:ascii="Garamond" w:hAnsi="Garamond" w:cs="Times New Roman"/>
          <w:i/>
          <w:iCs/>
          <w:sz w:val="24"/>
          <w:szCs w:val="24"/>
        </w:rPr>
        <w:t>vendim</w:t>
      </w:r>
      <w:r w:rsidR="00A022E3" w:rsidRPr="00777D64">
        <w:rPr>
          <w:rFonts w:ascii="Garamond" w:hAnsi="Garamond" w:cs="Times New Roman"/>
          <w:i/>
          <w:iCs/>
          <w:sz w:val="24"/>
          <w:szCs w:val="24"/>
        </w:rPr>
        <w:t xml:space="preserve"> </w:t>
      </w:r>
      <w:r w:rsidRPr="00777D64">
        <w:rPr>
          <w:rFonts w:ascii="Garamond" w:hAnsi="Garamond" w:cs="Times New Roman"/>
          <w:i/>
          <w:iCs/>
          <w:sz w:val="24"/>
          <w:szCs w:val="24"/>
        </w:rPr>
        <w:t>përfundimtar,</w:t>
      </w:r>
      <w:r w:rsidR="00A022E3" w:rsidRPr="00777D64">
        <w:rPr>
          <w:rFonts w:ascii="Garamond" w:hAnsi="Garamond" w:cs="Times New Roman"/>
          <w:i/>
          <w:iCs/>
          <w:sz w:val="24"/>
          <w:szCs w:val="24"/>
        </w:rPr>
        <w:t xml:space="preserve"> </w:t>
      </w:r>
      <w:r w:rsidRPr="00777D64">
        <w:rPr>
          <w:rFonts w:ascii="Garamond" w:hAnsi="Garamond" w:cs="Times New Roman"/>
          <w:i/>
          <w:iCs/>
          <w:sz w:val="24"/>
          <w:szCs w:val="24"/>
        </w:rPr>
        <w:t>por</w:t>
      </w:r>
      <w:r w:rsidR="00A022E3" w:rsidRPr="00777D64">
        <w:rPr>
          <w:rFonts w:ascii="Garamond" w:hAnsi="Garamond" w:cs="Times New Roman"/>
          <w:i/>
          <w:iCs/>
          <w:sz w:val="24"/>
          <w:szCs w:val="24"/>
        </w:rPr>
        <w:t xml:space="preserve"> </w:t>
      </w:r>
      <w:r w:rsidRPr="00777D64">
        <w:rPr>
          <w:rFonts w:ascii="Garamond" w:hAnsi="Garamond" w:cs="Times New Roman"/>
          <w:i/>
          <w:iCs/>
          <w:sz w:val="24"/>
          <w:szCs w:val="24"/>
        </w:rPr>
        <w:t>mund</w:t>
      </w:r>
      <w:r w:rsidR="00A022E3" w:rsidRPr="00777D64">
        <w:rPr>
          <w:rFonts w:ascii="Garamond" w:hAnsi="Garamond" w:cs="Times New Roman"/>
          <w:i/>
          <w:iCs/>
          <w:sz w:val="24"/>
          <w:szCs w:val="24"/>
        </w:rPr>
        <w:t xml:space="preserve"> </w:t>
      </w:r>
      <w:r w:rsidR="00777D64">
        <w:rPr>
          <w:rFonts w:ascii="Garamond" w:hAnsi="Garamond" w:cs="Times New Roman"/>
          <w:i/>
          <w:iCs/>
          <w:sz w:val="24"/>
          <w:szCs w:val="24"/>
        </w:rPr>
        <w:t xml:space="preserve">t’i </w:t>
      </w:r>
      <w:r w:rsidRPr="00777D64">
        <w:rPr>
          <w:rFonts w:ascii="Garamond" w:hAnsi="Garamond" w:cs="Times New Roman"/>
          <w:i/>
          <w:iCs/>
          <w:sz w:val="24"/>
          <w:szCs w:val="24"/>
        </w:rPr>
        <w:t>nënshtrohet</w:t>
      </w:r>
      <w:r w:rsidR="00A022E3" w:rsidRPr="00777D64">
        <w:rPr>
          <w:rFonts w:ascii="Garamond" w:hAnsi="Garamond" w:cs="Times New Roman"/>
          <w:i/>
          <w:iCs/>
          <w:sz w:val="24"/>
          <w:szCs w:val="24"/>
        </w:rPr>
        <w:t xml:space="preserve"> </w:t>
      </w:r>
      <w:r w:rsidRPr="00777D64">
        <w:rPr>
          <w:rFonts w:ascii="Garamond" w:hAnsi="Garamond" w:cs="Times New Roman"/>
          <w:i/>
          <w:iCs/>
          <w:sz w:val="24"/>
          <w:szCs w:val="24"/>
        </w:rPr>
        <w:t>rishikimit</w:t>
      </w:r>
      <w:r w:rsidR="00A022E3" w:rsidRPr="00777D64">
        <w:rPr>
          <w:rFonts w:ascii="Garamond" w:hAnsi="Garamond" w:cs="Times New Roman"/>
          <w:i/>
          <w:iCs/>
          <w:sz w:val="24"/>
          <w:szCs w:val="24"/>
        </w:rPr>
        <w:t xml:space="preserve"> </w:t>
      </w:r>
      <w:r w:rsidRPr="00777D64">
        <w:rPr>
          <w:rFonts w:ascii="Garamond" w:hAnsi="Garamond" w:cs="Times New Roman"/>
          <w:i/>
          <w:iCs/>
          <w:sz w:val="24"/>
          <w:szCs w:val="24"/>
        </w:rPr>
        <w:t>redaktorial</w:t>
      </w:r>
    </w:p>
    <w:p w14:paraId="4F0AF05C" w14:textId="1406737E" w:rsidR="000F74B6" w:rsidRPr="00777D64" w:rsidRDefault="000F74B6" w:rsidP="00A022E3">
      <w:pPr>
        <w:spacing w:after="0" w:line="240" w:lineRule="auto"/>
        <w:ind w:firstLine="284"/>
        <w:jc w:val="center"/>
        <w:rPr>
          <w:rFonts w:ascii="Garamond" w:hAnsi="Garamond"/>
          <w:sz w:val="24"/>
          <w:szCs w:val="24"/>
        </w:rPr>
      </w:pPr>
    </w:p>
    <w:p w14:paraId="5FE8ED52" w14:textId="5924FBFF" w:rsidR="00A022E3" w:rsidRPr="00777D64" w:rsidRDefault="00A022E3" w:rsidP="00A022E3">
      <w:pPr>
        <w:autoSpaceDE w:val="0"/>
        <w:autoSpaceDN w:val="0"/>
        <w:adjustRightInd w:val="0"/>
        <w:spacing w:after="0" w:line="240" w:lineRule="auto"/>
        <w:ind w:firstLine="284"/>
        <w:jc w:val="both"/>
        <w:rPr>
          <w:rFonts w:ascii="Garamond" w:hAnsi="Garamond" w:cs="Times New Roman"/>
          <w:b/>
          <w:bCs/>
          <w:sz w:val="24"/>
          <w:szCs w:val="24"/>
        </w:rPr>
      </w:pPr>
      <w:r w:rsidRPr="00777D64">
        <w:rPr>
          <w:rFonts w:ascii="Garamond" w:hAnsi="Garamond" w:cs="Times New Roman"/>
          <w:b/>
          <w:bCs/>
          <w:sz w:val="24"/>
          <w:szCs w:val="24"/>
        </w:rPr>
        <w:t xml:space="preserve">Në çështjen Iliria </w:t>
      </w:r>
      <w:proofErr w:type="spellStart"/>
      <w:r w:rsidRPr="00777D64">
        <w:rPr>
          <w:rFonts w:ascii="Garamond" w:hAnsi="Garamond" w:cs="Times New Roman"/>
          <w:b/>
          <w:bCs/>
          <w:sz w:val="24"/>
          <w:szCs w:val="24"/>
        </w:rPr>
        <w:t>sh.p.k</w:t>
      </w:r>
      <w:proofErr w:type="spellEnd"/>
      <w:r w:rsidR="00777D64">
        <w:rPr>
          <w:rFonts w:ascii="Garamond" w:hAnsi="Garamond" w:cs="Times New Roman"/>
          <w:b/>
          <w:bCs/>
          <w:sz w:val="24"/>
          <w:szCs w:val="24"/>
        </w:rPr>
        <w:t>.</w:t>
      </w:r>
      <w:r w:rsidRPr="00777D64">
        <w:rPr>
          <w:rFonts w:ascii="Garamond" w:hAnsi="Garamond" w:cs="Times New Roman"/>
          <w:b/>
          <w:bCs/>
          <w:sz w:val="24"/>
          <w:szCs w:val="24"/>
        </w:rPr>
        <w:t xml:space="preserve"> kundër Shqipërisë,</w:t>
      </w:r>
    </w:p>
    <w:p w14:paraId="05E54C24" w14:textId="3CC127E9"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Gjykata </w:t>
      </w:r>
      <w:r w:rsidR="00777D64" w:rsidRPr="00777D64">
        <w:rPr>
          <w:rFonts w:ascii="Garamond" w:hAnsi="Garamond" w:cs="Times New Roman"/>
          <w:sz w:val="24"/>
          <w:szCs w:val="24"/>
        </w:rPr>
        <w:t>Evropiane</w:t>
      </w:r>
      <w:r w:rsidRPr="00777D64">
        <w:rPr>
          <w:rFonts w:ascii="Garamond" w:hAnsi="Garamond" w:cs="Times New Roman"/>
          <w:sz w:val="24"/>
          <w:szCs w:val="24"/>
        </w:rPr>
        <w:t xml:space="preserve"> e të Drejtave të Njeriut (Seksioni i Tretë), e mbledhur si Komitet i përbërë nga:</w:t>
      </w:r>
    </w:p>
    <w:p w14:paraId="4459C3DC" w14:textId="77777777" w:rsidR="00A022E3" w:rsidRPr="00777D64" w:rsidRDefault="00A022E3" w:rsidP="00A022E3">
      <w:pPr>
        <w:tabs>
          <w:tab w:val="left" w:pos="284"/>
          <w:tab w:val="left" w:pos="1134"/>
        </w:tabs>
        <w:autoSpaceDE w:val="0"/>
        <w:autoSpaceDN w:val="0"/>
        <w:adjustRightInd w:val="0"/>
        <w:spacing w:after="0" w:line="240" w:lineRule="auto"/>
        <w:ind w:firstLine="284"/>
        <w:rPr>
          <w:rFonts w:ascii="Garamond" w:hAnsi="Garamond" w:cs="Times New Roman"/>
          <w:sz w:val="24"/>
          <w:szCs w:val="24"/>
        </w:rPr>
      </w:pPr>
      <w:r w:rsidRPr="00777D64">
        <w:rPr>
          <w:rFonts w:ascii="Garamond" w:hAnsi="Garamond" w:cs="Times New Roman"/>
          <w:sz w:val="24"/>
          <w:szCs w:val="24"/>
        </w:rPr>
        <w:t xml:space="preserve"> </w:t>
      </w:r>
      <w:proofErr w:type="spellStart"/>
      <w:r w:rsidRPr="00777D64">
        <w:rPr>
          <w:rFonts w:ascii="Garamond" w:hAnsi="Garamond" w:cs="Times New Roman"/>
          <w:sz w:val="24"/>
          <w:szCs w:val="24"/>
        </w:rPr>
        <w:t>Georgios</w:t>
      </w:r>
      <w:proofErr w:type="spellEnd"/>
      <w:r w:rsidRPr="00777D64">
        <w:rPr>
          <w:rFonts w:ascii="Garamond" w:hAnsi="Garamond" w:cs="Times New Roman"/>
          <w:sz w:val="24"/>
          <w:szCs w:val="24"/>
        </w:rPr>
        <w:t xml:space="preserve"> A. </w:t>
      </w:r>
      <w:proofErr w:type="spellStart"/>
      <w:r w:rsidRPr="00777D64">
        <w:rPr>
          <w:rFonts w:ascii="Garamond" w:hAnsi="Garamond" w:cs="Times New Roman"/>
          <w:sz w:val="24"/>
          <w:szCs w:val="24"/>
        </w:rPr>
        <w:t>Serghides</w:t>
      </w:r>
      <w:proofErr w:type="spellEnd"/>
      <w:r w:rsidRPr="00777D64">
        <w:rPr>
          <w:rFonts w:ascii="Garamond" w:hAnsi="Garamond" w:cs="Times New Roman"/>
          <w:i/>
          <w:iCs/>
          <w:sz w:val="24"/>
          <w:szCs w:val="24"/>
        </w:rPr>
        <w:t>, President</w:t>
      </w:r>
      <w:r w:rsidRPr="00777D64">
        <w:rPr>
          <w:rFonts w:ascii="Garamond" w:hAnsi="Garamond" w:cs="Times New Roman"/>
          <w:sz w:val="24"/>
          <w:szCs w:val="24"/>
        </w:rPr>
        <w:t>,</w:t>
      </w:r>
    </w:p>
    <w:p w14:paraId="19FB2875" w14:textId="77777777" w:rsidR="00A022E3" w:rsidRPr="00777D64" w:rsidRDefault="00A022E3" w:rsidP="00A022E3">
      <w:pPr>
        <w:tabs>
          <w:tab w:val="left" w:pos="284"/>
          <w:tab w:val="left" w:pos="1134"/>
        </w:tabs>
        <w:autoSpaceDE w:val="0"/>
        <w:autoSpaceDN w:val="0"/>
        <w:adjustRightInd w:val="0"/>
        <w:spacing w:after="0" w:line="240" w:lineRule="auto"/>
        <w:ind w:firstLine="284"/>
        <w:rPr>
          <w:rFonts w:ascii="Garamond" w:hAnsi="Garamond" w:cs="Times New Roman"/>
          <w:sz w:val="24"/>
          <w:szCs w:val="24"/>
        </w:rPr>
      </w:pPr>
      <w:r w:rsidRPr="00777D64">
        <w:rPr>
          <w:rFonts w:ascii="Garamond" w:hAnsi="Garamond" w:cs="Times New Roman"/>
          <w:sz w:val="24"/>
          <w:szCs w:val="24"/>
        </w:rPr>
        <w:t xml:space="preserve"> </w:t>
      </w:r>
      <w:proofErr w:type="spellStart"/>
      <w:r w:rsidRPr="00777D64">
        <w:rPr>
          <w:rFonts w:ascii="Garamond" w:hAnsi="Garamond" w:cs="Times New Roman"/>
          <w:sz w:val="24"/>
          <w:szCs w:val="24"/>
        </w:rPr>
        <w:t>Darian</w:t>
      </w:r>
      <w:proofErr w:type="spellEnd"/>
      <w:r w:rsidRPr="00777D64">
        <w:rPr>
          <w:rFonts w:ascii="Garamond" w:hAnsi="Garamond" w:cs="Times New Roman"/>
          <w:sz w:val="24"/>
          <w:szCs w:val="24"/>
        </w:rPr>
        <w:t xml:space="preserve"> </w:t>
      </w:r>
      <w:proofErr w:type="spellStart"/>
      <w:r w:rsidRPr="00777D64">
        <w:rPr>
          <w:rFonts w:ascii="Garamond" w:hAnsi="Garamond" w:cs="Times New Roman"/>
          <w:sz w:val="24"/>
          <w:szCs w:val="24"/>
        </w:rPr>
        <w:t>Pavli</w:t>
      </w:r>
      <w:proofErr w:type="spellEnd"/>
      <w:r w:rsidRPr="00777D64">
        <w:rPr>
          <w:rFonts w:ascii="Garamond" w:hAnsi="Garamond" w:cs="Times New Roman"/>
          <w:sz w:val="24"/>
          <w:szCs w:val="24"/>
        </w:rPr>
        <w:t>,</w:t>
      </w:r>
    </w:p>
    <w:p w14:paraId="799D8FFF" w14:textId="77777777" w:rsidR="00A022E3" w:rsidRPr="00777D64" w:rsidRDefault="00A022E3" w:rsidP="00A022E3">
      <w:pPr>
        <w:tabs>
          <w:tab w:val="left" w:pos="284"/>
          <w:tab w:val="left" w:pos="1134"/>
        </w:tabs>
        <w:autoSpaceDE w:val="0"/>
        <w:autoSpaceDN w:val="0"/>
        <w:adjustRightInd w:val="0"/>
        <w:spacing w:after="0" w:line="240" w:lineRule="auto"/>
        <w:ind w:firstLine="284"/>
        <w:rPr>
          <w:rFonts w:ascii="Garamond" w:hAnsi="Garamond" w:cs="Times New Roman"/>
          <w:sz w:val="24"/>
          <w:szCs w:val="24"/>
        </w:rPr>
      </w:pPr>
      <w:r w:rsidRPr="00777D64">
        <w:rPr>
          <w:rFonts w:ascii="Garamond" w:hAnsi="Garamond" w:cs="Times New Roman"/>
          <w:sz w:val="24"/>
          <w:szCs w:val="24"/>
        </w:rPr>
        <w:t xml:space="preserve"> </w:t>
      </w:r>
      <w:proofErr w:type="spellStart"/>
      <w:r w:rsidRPr="00777D64">
        <w:rPr>
          <w:rFonts w:ascii="Garamond" w:hAnsi="Garamond" w:cs="Times New Roman"/>
          <w:sz w:val="24"/>
          <w:szCs w:val="24"/>
        </w:rPr>
        <w:t>Oddný</w:t>
      </w:r>
      <w:proofErr w:type="spellEnd"/>
      <w:r w:rsidRPr="00777D64">
        <w:rPr>
          <w:rFonts w:ascii="Garamond" w:hAnsi="Garamond" w:cs="Times New Roman"/>
          <w:sz w:val="24"/>
          <w:szCs w:val="24"/>
        </w:rPr>
        <w:t xml:space="preserve"> </w:t>
      </w:r>
      <w:proofErr w:type="spellStart"/>
      <w:r w:rsidRPr="00777D64">
        <w:rPr>
          <w:rFonts w:ascii="Garamond" w:hAnsi="Garamond" w:cs="Times New Roman"/>
          <w:sz w:val="24"/>
          <w:szCs w:val="24"/>
        </w:rPr>
        <w:t>Mjöll</w:t>
      </w:r>
      <w:proofErr w:type="spellEnd"/>
      <w:r w:rsidRPr="00777D64">
        <w:rPr>
          <w:rFonts w:ascii="Garamond" w:hAnsi="Garamond" w:cs="Times New Roman"/>
          <w:sz w:val="24"/>
          <w:szCs w:val="24"/>
        </w:rPr>
        <w:t xml:space="preserve"> </w:t>
      </w:r>
      <w:proofErr w:type="spellStart"/>
      <w:r w:rsidRPr="00777D64">
        <w:rPr>
          <w:rFonts w:ascii="Garamond" w:hAnsi="Garamond" w:cs="Times New Roman"/>
          <w:sz w:val="24"/>
          <w:szCs w:val="24"/>
        </w:rPr>
        <w:t>Arnardóttir</w:t>
      </w:r>
      <w:proofErr w:type="spellEnd"/>
      <w:r w:rsidRPr="00777D64">
        <w:rPr>
          <w:rFonts w:ascii="Garamond" w:hAnsi="Garamond" w:cs="Times New Roman"/>
          <w:i/>
          <w:iCs/>
          <w:sz w:val="24"/>
          <w:szCs w:val="24"/>
        </w:rPr>
        <w:t>, gjyqtarë</w:t>
      </w:r>
      <w:r w:rsidRPr="00777D64">
        <w:rPr>
          <w:rFonts w:ascii="Garamond" w:hAnsi="Garamond" w:cs="Times New Roman"/>
          <w:sz w:val="24"/>
          <w:szCs w:val="24"/>
        </w:rPr>
        <w:t>,</w:t>
      </w:r>
    </w:p>
    <w:p w14:paraId="48A6C364" w14:textId="72EBEEBF" w:rsidR="00A022E3" w:rsidRPr="00777D64" w:rsidRDefault="00A022E3" w:rsidP="00A022E3">
      <w:pPr>
        <w:tabs>
          <w:tab w:val="left" w:pos="284"/>
          <w:tab w:val="left" w:pos="1134"/>
        </w:tabs>
        <w:autoSpaceDE w:val="0"/>
        <w:autoSpaceDN w:val="0"/>
        <w:adjustRightInd w:val="0"/>
        <w:spacing w:after="0" w:line="240" w:lineRule="auto"/>
        <w:ind w:firstLine="284"/>
        <w:rPr>
          <w:rFonts w:ascii="Garamond" w:hAnsi="Garamond" w:cs="Times New Roman"/>
          <w:sz w:val="24"/>
          <w:szCs w:val="24"/>
        </w:rPr>
      </w:pPr>
      <w:r w:rsidRPr="00777D64">
        <w:rPr>
          <w:rFonts w:ascii="Garamond" w:hAnsi="Garamond" w:cs="Times New Roman"/>
          <w:sz w:val="24"/>
          <w:szCs w:val="24"/>
        </w:rPr>
        <w:t xml:space="preserve"> dhe </w:t>
      </w:r>
      <w:proofErr w:type="spellStart"/>
      <w:r w:rsidRPr="00777D64">
        <w:rPr>
          <w:rFonts w:ascii="Garamond" w:hAnsi="Garamond" w:cs="Times New Roman"/>
          <w:sz w:val="24"/>
          <w:szCs w:val="24"/>
        </w:rPr>
        <w:t>Olga</w:t>
      </w:r>
      <w:proofErr w:type="spellEnd"/>
      <w:r w:rsidRPr="00777D64">
        <w:rPr>
          <w:rFonts w:ascii="Garamond" w:hAnsi="Garamond" w:cs="Times New Roman"/>
          <w:sz w:val="24"/>
          <w:szCs w:val="24"/>
        </w:rPr>
        <w:t xml:space="preserve"> </w:t>
      </w:r>
      <w:proofErr w:type="spellStart"/>
      <w:r w:rsidRPr="00777D64">
        <w:rPr>
          <w:rFonts w:ascii="Garamond" w:hAnsi="Garamond" w:cs="Times New Roman"/>
          <w:sz w:val="24"/>
          <w:szCs w:val="24"/>
        </w:rPr>
        <w:t>Chernishova</w:t>
      </w:r>
      <w:proofErr w:type="spellEnd"/>
      <w:r w:rsidRPr="00777D64">
        <w:rPr>
          <w:rFonts w:ascii="Garamond" w:hAnsi="Garamond" w:cs="Times New Roman"/>
          <w:sz w:val="24"/>
          <w:szCs w:val="24"/>
        </w:rPr>
        <w:t xml:space="preserve">, </w:t>
      </w:r>
      <w:proofErr w:type="spellStart"/>
      <w:r w:rsidR="000634C8">
        <w:rPr>
          <w:rFonts w:ascii="Garamond" w:hAnsi="Garamond" w:cs="Times New Roman"/>
          <w:i/>
          <w:iCs/>
          <w:sz w:val="24"/>
          <w:szCs w:val="24"/>
        </w:rPr>
        <w:t>z</w:t>
      </w:r>
      <w:r w:rsidRPr="00777D64">
        <w:rPr>
          <w:rFonts w:ascii="Garamond" w:hAnsi="Garamond" w:cs="Times New Roman"/>
          <w:i/>
          <w:iCs/>
          <w:sz w:val="24"/>
          <w:szCs w:val="24"/>
        </w:rPr>
        <w:t>ëvendës</w:t>
      </w:r>
      <w:r w:rsidR="000634C8">
        <w:rPr>
          <w:rFonts w:ascii="Garamond" w:hAnsi="Garamond" w:cs="Times New Roman"/>
          <w:i/>
          <w:iCs/>
          <w:sz w:val="24"/>
          <w:szCs w:val="24"/>
        </w:rPr>
        <w:t>k</w:t>
      </w:r>
      <w:r w:rsidRPr="00777D64">
        <w:rPr>
          <w:rFonts w:ascii="Garamond" w:hAnsi="Garamond" w:cs="Times New Roman"/>
          <w:i/>
          <w:iCs/>
          <w:sz w:val="24"/>
          <w:szCs w:val="24"/>
        </w:rPr>
        <w:t>ancelare</w:t>
      </w:r>
      <w:proofErr w:type="spellEnd"/>
      <w:r w:rsidRPr="00777D64">
        <w:rPr>
          <w:rFonts w:ascii="Garamond" w:hAnsi="Garamond" w:cs="Times New Roman"/>
          <w:i/>
          <w:iCs/>
          <w:sz w:val="24"/>
          <w:szCs w:val="24"/>
        </w:rPr>
        <w:t xml:space="preserve"> e Seksionit,</w:t>
      </w:r>
    </w:p>
    <w:p w14:paraId="40A2A3A7" w14:textId="0593E59A"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Duke pasur parasysh:</w:t>
      </w:r>
    </w:p>
    <w:p w14:paraId="3A6D0CB8" w14:textId="79A58411"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kërkesën (nr. 31011/09) kundër Republikës së Shqipërisë të depozituar në Gjykatë sipas nenit 34 të Konventës për Mbrojtjen e të Drejtave dhe Lirive Themelore të Njeriut (</w:t>
      </w:r>
      <w:r w:rsidR="00777D64">
        <w:rPr>
          <w:rFonts w:ascii="Garamond" w:hAnsi="Garamond" w:cs="Times New Roman"/>
          <w:sz w:val="24"/>
          <w:szCs w:val="24"/>
        </w:rPr>
        <w:t>“</w:t>
      </w:r>
      <w:r w:rsidRPr="00777D64">
        <w:rPr>
          <w:rFonts w:ascii="Garamond" w:hAnsi="Garamond" w:cs="Times New Roman"/>
          <w:sz w:val="24"/>
          <w:szCs w:val="24"/>
        </w:rPr>
        <w:t>Konventa</w:t>
      </w:r>
      <w:r w:rsidR="00777D64">
        <w:rPr>
          <w:rFonts w:ascii="Garamond" w:hAnsi="Garamond" w:cs="Times New Roman"/>
          <w:sz w:val="24"/>
          <w:szCs w:val="24"/>
        </w:rPr>
        <w:t>”</w:t>
      </w:r>
      <w:r w:rsidRPr="00777D64">
        <w:rPr>
          <w:rFonts w:ascii="Garamond" w:hAnsi="Garamond" w:cs="Times New Roman"/>
          <w:sz w:val="24"/>
          <w:szCs w:val="24"/>
        </w:rPr>
        <w:t xml:space="preserve">) më 6 prill 2009 nga shoqëria italiane, Iliria </w:t>
      </w:r>
      <w:proofErr w:type="spellStart"/>
      <w:r w:rsidRPr="00777D64">
        <w:rPr>
          <w:rFonts w:ascii="Garamond" w:hAnsi="Garamond" w:cs="Times New Roman"/>
          <w:sz w:val="24"/>
          <w:szCs w:val="24"/>
        </w:rPr>
        <w:t>sh.p.k</w:t>
      </w:r>
      <w:proofErr w:type="spellEnd"/>
      <w:r w:rsidR="00777D64">
        <w:rPr>
          <w:rFonts w:ascii="Garamond" w:hAnsi="Garamond" w:cs="Times New Roman"/>
          <w:sz w:val="24"/>
          <w:szCs w:val="24"/>
        </w:rPr>
        <w:t>.</w:t>
      </w:r>
      <w:r w:rsidRPr="00777D64">
        <w:rPr>
          <w:rFonts w:ascii="Garamond" w:hAnsi="Garamond" w:cs="Times New Roman"/>
          <w:sz w:val="24"/>
          <w:szCs w:val="24"/>
        </w:rPr>
        <w:t xml:space="preserve"> (në likuidim) (</w:t>
      </w:r>
      <w:r w:rsidR="00777D64">
        <w:rPr>
          <w:rFonts w:ascii="Garamond" w:hAnsi="Garamond" w:cs="Times New Roman"/>
          <w:sz w:val="24"/>
          <w:szCs w:val="24"/>
        </w:rPr>
        <w:t>“</w:t>
      </w:r>
      <w:r w:rsidRPr="00777D64">
        <w:rPr>
          <w:rFonts w:ascii="Garamond" w:hAnsi="Garamond" w:cs="Times New Roman"/>
          <w:sz w:val="24"/>
          <w:szCs w:val="24"/>
        </w:rPr>
        <w:t>shoqëria kërkuese</w:t>
      </w:r>
      <w:r w:rsidR="00777D64">
        <w:rPr>
          <w:rFonts w:ascii="Garamond" w:hAnsi="Garamond" w:cs="Times New Roman"/>
          <w:sz w:val="24"/>
          <w:szCs w:val="24"/>
        </w:rPr>
        <w:t>”</w:t>
      </w:r>
      <w:r w:rsidRPr="00777D64">
        <w:rPr>
          <w:rFonts w:ascii="Garamond" w:hAnsi="Garamond" w:cs="Times New Roman"/>
          <w:sz w:val="24"/>
          <w:szCs w:val="24"/>
        </w:rPr>
        <w:t xml:space="preserve">) e regjistruar në Napoli dhe e përfaqësuar fillimisht nga z. A. </w:t>
      </w:r>
      <w:proofErr w:type="spellStart"/>
      <w:r w:rsidRPr="00777D64">
        <w:rPr>
          <w:rFonts w:ascii="Garamond" w:hAnsi="Garamond" w:cs="Times New Roman"/>
          <w:sz w:val="24"/>
          <w:szCs w:val="24"/>
        </w:rPr>
        <w:t>Hakani</w:t>
      </w:r>
      <w:proofErr w:type="spellEnd"/>
      <w:r w:rsidRPr="00777D64">
        <w:rPr>
          <w:rFonts w:ascii="Garamond" w:hAnsi="Garamond" w:cs="Times New Roman"/>
          <w:sz w:val="24"/>
          <w:szCs w:val="24"/>
        </w:rPr>
        <w:t xml:space="preserve"> dhe më pas nga z. A. </w:t>
      </w:r>
      <w:proofErr w:type="spellStart"/>
      <w:r w:rsidRPr="00777D64">
        <w:rPr>
          <w:rFonts w:ascii="Garamond" w:hAnsi="Garamond" w:cs="Times New Roman"/>
          <w:sz w:val="24"/>
          <w:szCs w:val="24"/>
        </w:rPr>
        <w:t>Saccussi</w:t>
      </w:r>
      <w:proofErr w:type="spellEnd"/>
      <w:r w:rsidRPr="00777D64">
        <w:rPr>
          <w:rFonts w:ascii="Garamond" w:hAnsi="Garamond" w:cs="Times New Roman"/>
          <w:sz w:val="24"/>
          <w:szCs w:val="24"/>
        </w:rPr>
        <w:t>, avokat i licencuar në Romë;</w:t>
      </w:r>
    </w:p>
    <w:p w14:paraId="048DBA86" w14:textId="43D36964"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vendimin për të njoftuar për kërkesën sipas nenit 6</w:t>
      </w:r>
      <w:r w:rsidR="00566364">
        <w:rPr>
          <w:rFonts w:ascii="Garamond" w:hAnsi="Garamond" w:cs="Times New Roman"/>
          <w:sz w:val="24"/>
          <w:szCs w:val="24"/>
        </w:rPr>
        <w:t>,</w:t>
      </w:r>
      <w:r w:rsidRPr="00777D64">
        <w:rPr>
          <w:rFonts w:ascii="Garamond" w:hAnsi="Garamond" w:cs="Times New Roman"/>
          <w:sz w:val="24"/>
          <w:szCs w:val="24"/>
        </w:rPr>
        <w:t xml:space="preserve"> paragrafi 1 të Konventës</w:t>
      </w:r>
      <w:r w:rsidR="00566364">
        <w:rPr>
          <w:rFonts w:ascii="Garamond" w:hAnsi="Garamond" w:cs="Times New Roman"/>
          <w:sz w:val="24"/>
          <w:szCs w:val="24"/>
        </w:rPr>
        <w:t>,</w:t>
      </w:r>
      <w:r w:rsidRPr="00777D64">
        <w:rPr>
          <w:rFonts w:ascii="Garamond" w:hAnsi="Garamond" w:cs="Times New Roman"/>
          <w:sz w:val="24"/>
          <w:szCs w:val="24"/>
        </w:rPr>
        <w:t xml:space="preserve"> në lidhje me kohëzgjatjen e procesit gjyqësor </w:t>
      </w:r>
      <w:r w:rsidR="00566364" w:rsidRPr="00777D64">
        <w:rPr>
          <w:rFonts w:ascii="Garamond" w:hAnsi="Garamond" w:cs="Times New Roman"/>
          <w:sz w:val="24"/>
          <w:szCs w:val="24"/>
        </w:rPr>
        <w:t>q</w:t>
      </w:r>
      <w:r w:rsidRPr="00777D64">
        <w:rPr>
          <w:rFonts w:ascii="Garamond" w:hAnsi="Garamond" w:cs="Times New Roman"/>
          <w:sz w:val="24"/>
          <w:szCs w:val="24"/>
        </w:rPr>
        <w:t>everinë e Shqipërisë (</w:t>
      </w:r>
      <w:r w:rsidR="00777D64">
        <w:rPr>
          <w:rFonts w:ascii="Garamond" w:hAnsi="Garamond" w:cs="Times New Roman"/>
          <w:sz w:val="24"/>
          <w:szCs w:val="24"/>
        </w:rPr>
        <w:t>“</w:t>
      </w:r>
      <w:r w:rsidRPr="00777D64">
        <w:rPr>
          <w:rFonts w:ascii="Garamond" w:hAnsi="Garamond" w:cs="Times New Roman"/>
          <w:sz w:val="24"/>
          <w:szCs w:val="24"/>
        </w:rPr>
        <w:t>Qeveria</w:t>
      </w:r>
      <w:r w:rsidR="00777D64">
        <w:rPr>
          <w:rFonts w:ascii="Garamond" w:hAnsi="Garamond" w:cs="Times New Roman"/>
          <w:sz w:val="24"/>
          <w:szCs w:val="24"/>
        </w:rPr>
        <w:t>”</w:t>
      </w:r>
      <w:r w:rsidRPr="00777D64">
        <w:rPr>
          <w:rFonts w:ascii="Garamond" w:hAnsi="Garamond" w:cs="Times New Roman"/>
          <w:sz w:val="24"/>
          <w:szCs w:val="24"/>
        </w:rPr>
        <w:t xml:space="preserve">) të përfaqësuar nga Agjentja në atë kohe </w:t>
      </w:r>
      <w:proofErr w:type="spellStart"/>
      <w:r w:rsidRPr="00777D64">
        <w:rPr>
          <w:rFonts w:ascii="Garamond" w:hAnsi="Garamond" w:cs="Times New Roman"/>
          <w:sz w:val="24"/>
          <w:szCs w:val="24"/>
        </w:rPr>
        <w:t>znj</w:t>
      </w:r>
      <w:proofErr w:type="spellEnd"/>
      <w:r w:rsidRPr="00777D64">
        <w:rPr>
          <w:rFonts w:ascii="Garamond" w:hAnsi="Garamond" w:cs="Times New Roman"/>
          <w:sz w:val="24"/>
          <w:szCs w:val="24"/>
        </w:rPr>
        <w:t xml:space="preserve">. </w:t>
      </w:r>
      <w:proofErr w:type="spellStart"/>
      <w:r w:rsidRPr="00777D64">
        <w:rPr>
          <w:rFonts w:ascii="Garamond" w:hAnsi="Garamond" w:cs="Times New Roman"/>
          <w:sz w:val="24"/>
          <w:szCs w:val="24"/>
        </w:rPr>
        <w:t>A.Hicka</w:t>
      </w:r>
      <w:proofErr w:type="spellEnd"/>
      <w:r w:rsidRPr="00777D64">
        <w:rPr>
          <w:rFonts w:ascii="Garamond" w:hAnsi="Garamond" w:cs="Times New Roman"/>
          <w:sz w:val="24"/>
          <w:szCs w:val="24"/>
        </w:rPr>
        <w:t xml:space="preserve"> dhe më pas nga z. </w:t>
      </w:r>
      <w:proofErr w:type="spellStart"/>
      <w:r w:rsidRPr="00777D64">
        <w:rPr>
          <w:rFonts w:ascii="Garamond" w:hAnsi="Garamond" w:cs="Times New Roman"/>
          <w:sz w:val="24"/>
          <w:szCs w:val="24"/>
        </w:rPr>
        <w:t>O.Moçka</w:t>
      </w:r>
      <w:proofErr w:type="spellEnd"/>
      <w:r w:rsidRPr="00777D64">
        <w:rPr>
          <w:rFonts w:ascii="Garamond" w:hAnsi="Garamond" w:cs="Times New Roman"/>
          <w:sz w:val="24"/>
          <w:szCs w:val="24"/>
        </w:rPr>
        <w:t>, Avokat i Përgjithshëm i Shtetit;</w:t>
      </w:r>
    </w:p>
    <w:p w14:paraId="4C396BB0" w14:textId="42CCAE6A"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faktin që </w:t>
      </w:r>
      <w:r w:rsidR="00566364" w:rsidRPr="00777D64">
        <w:rPr>
          <w:rFonts w:ascii="Garamond" w:hAnsi="Garamond" w:cs="Times New Roman"/>
          <w:sz w:val="24"/>
          <w:szCs w:val="24"/>
        </w:rPr>
        <w:t xml:space="preserve">qeveria italiane </w:t>
      </w:r>
      <w:r w:rsidRPr="00777D64">
        <w:rPr>
          <w:rFonts w:ascii="Garamond" w:hAnsi="Garamond" w:cs="Times New Roman"/>
          <w:sz w:val="24"/>
          <w:szCs w:val="24"/>
        </w:rPr>
        <w:t>nuk ka kërkuar të ushtrojë të drejtën e saj për të ndërhyrë (</w:t>
      </w:r>
      <w:r w:rsidR="00566364">
        <w:rPr>
          <w:rFonts w:ascii="Garamond" w:hAnsi="Garamond" w:cs="Times New Roman"/>
          <w:sz w:val="24"/>
          <w:szCs w:val="24"/>
        </w:rPr>
        <w:t>n</w:t>
      </w:r>
      <w:r w:rsidRPr="00777D64">
        <w:rPr>
          <w:rFonts w:ascii="Garamond" w:hAnsi="Garamond" w:cs="Times New Roman"/>
          <w:sz w:val="24"/>
          <w:szCs w:val="24"/>
        </w:rPr>
        <w:t xml:space="preserve">eni 36 </w:t>
      </w:r>
      <w:r w:rsidRPr="00566364">
        <w:rPr>
          <w:rFonts w:ascii="Times New Roman" w:hAnsi="Times New Roman" w:cs="Times New Roman"/>
          <w:sz w:val="24"/>
          <w:szCs w:val="24"/>
        </w:rPr>
        <w:t>§</w:t>
      </w:r>
      <w:r w:rsidRPr="00777D64">
        <w:rPr>
          <w:rFonts w:ascii="Garamond" w:hAnsi="Garamond" w:cs="Times New Roman"/>
          <w:sz w:val="24"/>
          <w:szCs w:val="24"/>
        </w:rPr>
        <w:t xml:space="preserve"> 1 i Konventës dhe </w:t>
      </w:r>
      <w:r w:rsidR="00566364">
        <w:rPr>
          <w:rFonts w:ascii="Garamond" w:hAnsi="Garamond" w:cs="Times New Roman"/>
          <w:sz w:val="24"/>
          <w:szCs w:val="24"/>
        </w:rPr>
        <w:t>r</w:t>
      </w:r>
      <w:r w:rsidRPr="00777D64">
        <w:rPr>
          <w:rFonts w:ascii="Garamond" w:hAnsi="Garamond" w:cs="Times New Roman"/>
          <w:sz w:val="24"/>
          <w:szCs w:val="24"/>
        </w:rPr>
        <w:t xml:space="preserve">regulli 44 </w:t>
      </w:r>
      <w:r w:rsidRPr="00566364">
        <w:rPr>
          <w:rFonts w:ascii="Times New Roman" w:hAnsi="Times New Roman" w:cs="Times New Roman"/>
          <w:sz w:val="24"/>
          <w:szCs w:val="24"/>
        </w:rPr>
        <w:t>§</w:t>
      </w:r>
      <w:r w:rsidRPr="00777D64">
        <w:rPr>
          <w:rFonts w:ascii="Garamond" w:hAnsi="Garamond" w:cs="Times New Roman"/>
          <w:sz w:val="24"/>
          <w:szCs w:val="24"/>
        </w:rPr>
        <w:t xml:space="preserve"> 1 i Rregullores së Gjykatës);</w:t>
      </w:r>
    </w:p>
    <w:p w14:paraId="51E523F1" w14:textId="41873A3A"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parashtrimet e palëve;</w:t>
      </w:r>
    </w:p>
    <w:p w14:paraId="5EA0A8B2" w14:textId="6432111E"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Pas diskutimit me dyer të mbyllura më 6 shkurt 2024,</w:t>
      </w:r>
    </w:p>
    <w:p w14:paraId="54748DD4" w14:textId="5BB67593"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merr vendimin e mëposhtëm, i cili u miratua po në atë datë:</w:t>
      </w:r>
    </w:p>
    <w:p w14:paraId="1671DDB4" w14:textId="14000495" w:rsidR="00A022E3" w:rsidRPr="00777D64" w:rsidRDefault="00A022E3" w:rsidP="00A022E3">
      <w:pPr>
        <w:keepNext/>
        <w:keepLines/>
        <w:autoSpaceDE w:val="0"/>
        <w:autoSpaceDN w:val="0"/>
        <w:adjustRightInd w:val="0"/>
        <w:spacing w:after="0" w:line="240" w:lineRule="auto"/>
        <w:ind w:firstLine="284"/>
        <w:jc w:val="both"/>
        <w:rPr>
          <w:rFonts w:ascii="Garamond" w:hAnsi="Garamond" w:cs="Times New Roman"/>
          <w:caps/>
          <w:sz w:val="24"/>
          <w:szCs w:val="24"/>
        </w:rPr>
      </w:pPr>
      <w:r w:rsidRPr="00777D64">
        <w:rPr>
          <w:rFonts w:ascii="Garamond" w:hAnsi="Garamond" w:cs="Times New Roman"/>
          <w:caps/>
          <w:sz w:val="24"/>
          <w:szCs w:val="24"/>
        </w:rPr>
        <w:t>OBJEKTI I ÇËSHTJES</w:t>
      </w:r>
    </w:p>
    <w:p w14:paraId="2952F425" w14:textId="121924D6"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1. Çështja ka të bëjë me një ankesë sipas nenit 6</w:t>
      </w:r>
      <w:r w:rsidR="00566364">
        <w:rPr>
          <w:rFonts w:ascii="Garamond" w:hAnsi="Garamond" w:cs="Times New Roman"/>
          <w:sz w:val="24"/>
          <w:szCs w:val="24"/>
        </w:rPr>
        <w:t>,</w:t>
      </w:r>
      <w:r w:rsidRPr="00777D64">
        <w:rPr>
          <w:rFonts w:ascii="Garamond" w:hAnsi="Garamond" w:cs="Times New Roman"/>
          <w:sz w:val="24"/>
          <w:szCs w:val="24"/>
        </w:rPr>
        <w:t xml:space="preserve"> paragrafi 1 të Konventës</w:t>
      </w:r>
      <w:r w:rsidR="00566364">
        <w:rPr>
          <w:rFonts w:ascii="Garamond" w:hAnsi="Garamond" w:cs="Times New Roman"/>
          <w:sz w:val="24"/>
          <w:szCs w:val="24"/>
        </w:rPr>
        <w:t>,</w:t>
      </w:r>
      <w:r w:rsidRPr="00777D64">
        <w:rPr>
          <w:rFonts w:ascii="Garamond" w:hAnsi="Garamond" w:cs="Times New Roman"/>
          <w:sz w:val="24"/>
          <w:szCs w:val="24"/>
        </w:rPr>
        <w:t xml:space="preserve"> që kohëzgjatja e procesit gjyqësor në lidhje me njohjen (</w:t>
      </w:r>
      <w:proofErr w:type="spellStart"/>
      <w:r w:rsidRPr="00777D64">
        <w:rPr>
          <w:rFonts w:ascii="Garamond" w:hAnsi="Garamond" w:cs="Times New Roman"/>
          <w:i/>
          <w:iCs/>
          <w:sz w:val="24"/>
          <w:szCs w:val="24"/>
        </w:rPr>
        <w:t>exequatur</w:t>
      </w:r>
      <w:proofErr w:type="spellEnd"/>
      <w:r w:rsidRPr="00777D64">
        <w:rPr>
          <w:rFonts w:ascii="Garamond" w:hAnsi="Garamond" w:cs="Times New Roman"/>
          <w:sz w:val="24"/>
          <w:szCs w:val="24"/>
        </w:rPr>
        <w:t>) e një vendimi të arbitrazhit ndërkombëtar ka qenë e paarsyeshme.</w:t>
      </w:r>
    </w:p>
    <w:p w14:paraId="6E6CFA4B" w14:textId="3CBE2D2C" w:rsidR="00A022E3" w:rsidRPr="00777D64" w:rsidRDefault="00A022E3" w:rsidP="00A022E3">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r w:rsidRPr="00777D64">
        <w:rPr>
          <w:rFonts w:ascii="Garamond" w:hAnsi="Garamond" w:cs="Times New Roman"/>
          <w:caps/>
          <w:sz w:val="24"/>
          <w:szCs w:val="24"/>
        </w:rPr>
        <w:t>I. PROCESET E NJOHJES FILLESTARE</w:t>
      </w:r>
    </w:p>
    <w:p w14:paraId="65CAFAB1" w14:textId="18442187"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2. Më 3 shtator 1993, pas fillimit të procesit në arbitrazh nga shoqëria kërkuese, një </w:t>
      </w:r>
      <w:proofErr w:type="spellStart"/>
      <w:r w:rsidRPr="00777D64">
        <w:rPr>
          <w:rFonts w:ascii="Garamond" w:hAnsi="Garamond" w:cs="Times New Roman"/>
          <w:sz w:val="24"/>
          <w:szCs w:val="24"/>
        </w:rPr>
        <w:t>tribunal</w:t>
      </w:r>
      <w:proofErr w:type="spellEnd"/>
      <w:r w:rsidRPr="00777D64">
        <w:rPr>
          <w:rFonts w:ascii="Garamond" w:hAnsi="Garamond" w:cs="Times New Roman"/>
          <w:sz w:val="24"/>
          <w:szCs w:val="24"/>
        </w:rPr>
        <w:t xml:space="preserve"> ndërkombëtar arbitrazhi i krijuar bazuar në një marrëveshje arbitrazhi urdhëroi qeverinë shqiptare që </w:t>
      </w:r>
      <w:r w:rsidR="00777D64">
        <w:rPr>
          <w:rFonts w:ascii="Garamond" w:hAnsi="Garamond" w:cs="Times New Roman"/>
          <w:sz w:val="24"/>
          <w:szCs w:val="24"/>
        </w:rPr>
        <w:t xml:space="preserve">t’i </w:t>
      </w:r>
      <w:r w:rsidRPr="00777D64">
        <w:rPr>
          <w:rFonts w:ascii="Garamond" w:hAnsi="Garamond" w:cs="Times New Roman"/>
          <w:sz w:val="24"/>
          <w:szCs w:val="24"/>
        </w:rPr>
        <w:t xml:space="preserve">paguajë shoqërisë kërkuese 48,239,000,000 lira </w:t>
      </w:r>
      <w:r w:rsidR="00566364">
        <w:rPr>
          <w:rFonts w:ascii="Garamond" w:hAnsi="Garamond" w:cs="Times New Roman"/>
          <w:sz w:val="24"/>
          <w:szCs w:val="24"/>
        </w:rPr>
        <w:t>i</w:t>
      </w:r>
      <w:r w:rsidRPr="00777D64">
        <w:rPr>
          <w:rFonts w:ascii="Garamond" w:hAnsi="Garamond" w:cs="Times New Roman"/>
          <w:sz w:val="24"/>
          <w:szCs w:val="24"/>
        </w:rPr>
        <w:t>taliane (</w:t>
      </w:r>
      <w:r w:rsidR="00777D64">
        <w:rPr>
          <w:rFonts w:ascii="Garamond" w:hAnsi="Garamond" w:cs="Times New Roman"/>
          <w:sz w:val="24"/>
          <w:szCs w:val="24"/>
        </w:rPr>
        <w:t>“</w:t>
      </w:r>
      <w:proofErr w:type="spellStart"/>
      <w:r w:rsidRPr="00777D64">
        <w:rPr>
          <w:rFonts w:ascii="Garamond" w:hAnsi="Garamond" w:cs="Times New Roman"/>
          <w:sz w:val="24"/>
          <w:szCs w:val="24"/>
        </w:rPr>
        <w:t>ITL</w:t>
      </w:r>
      <w:proofErr w:type="spellEnd"/>
      <w:r w:rsidR="00777D64">
        <w:rPr>
          <w:rFonts w:ascii="Garamond" w:hAnsi="Garamond" w:cs="Times New Roman"/>
          <w:sz w:val="24"/>
          <w:szCs w:val="24"/>
        </w:rPr>
        <w:t>”</w:t>
      </w:r>
      <w:r w:rsidRPr="00777D64">
        <w:rPr>
          <w:rFonts w:ascii="Garamond" w:hAnsi="Garamond" w:cs="Times New Roman"/>
          <w:sz w:val="24"/>
          <w:szCs w:val="24"/>
        </w:rPr>
        <w:t>) dhe një interes vjetor me normë 13% (</w:t>
      </w:r>
      <w:r w:rsidR="00777D64">
        <w:rPr>
          <w:rFonts w:ascii="Garamond" w:hAnsi="Garamond" w:cs="Times New Roman"/>
          <w:sz w:val="24"/>
          <w:szCs w:val="24"/>
        </w:rPr>
        <w:t>“</w:t>
      </w:r>
      <w:r w:rsidRPr="00777D64">
        <w:rPr>
          <w:rFonts w:ascii="Garamond" w:hAnsi="Garamond" w:cs="Times New Roman"/>
          <w:sz w:val="24"/>
          <w:szCs w:val="24"/>
        </w:rPr>
        <w:t>vendimi i arbitrazhit</w:t>
      </w:r>
      <w:r w:rsidR="00777D64">
        <w:rPr>
          <w:rFonts w:ascii="Garamond" w:hAnsi="Garamond" w:cs="Times New Roman"/>
          <w:sz w:val="24"/>
          <w:szCs w:val="24"/>
        </w:rPr>
        <w:t>”</w:t>
      </w:r>
      <w:r w:rsidRPr="00777D64">
        <w:rPr>
          <w:rFonts w:ascii="Garamond" w:hAnsi="Garamond" w:cs="Times New Roman"/>
          <w:sz w:val="24"/>
          <w:szCs w:val="24"/>
        </w:rPr>
        <w:t>).</w:t>
      </w:r>
    </w:p>
    <w:p w14:paraId="3700446C" w14:textId="3F7673D5"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3. Më 25 maj 1995, Ministria e Financave informoi shoqërinë kërkuese se ajo do të paguante borxhin e saj pasi të merrte kredi nga bankat e huaja.</w:t>
      </w:r>
    </w:p>
    <w:p w14:paraId="204DC132" w14:textId="02B76647"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4. Më 11 mars 1998, shoqëria kërkuese paraqiti një kërkesë (d.m.th., pa përmendur një palë kundërshtare) që Gjykata e Apelit Tiranë të njohë (</w:t>
      </w:r>
      <w:proofErr w:type="spellStart"/>
      <w:r w:rsidRPr="00777D64">
        <w:rPr>
          <w:rFonts w:ascii="Garamond" w:hAnsi="Garamond" w:cs="Times New Roman"/>
          <w:i/>
          <w:sz w:val="24"/>
          <w:szCs w:val="24"/>
        </w:rPr>
        <w:t>exequatur</w:t>
      </w:r>
      <w:proofErr w:type="spellEnd"/>
      <w:r w:rsidRPr="00777D64">
        <w:rPr>
          <w:rFonts w:ascii="Garamond" w:hAnsi="Garamond" w:cs="Times New Roman"/>
          <w:sz w:val="24"/>
          <w:szCs w:val="24"/>
        </w:rPr>
        <w:t>) vendimin e arbitrazhit në rendin juridik shqiptar.</w:t>
      </w:r>
    </w:p>
    <w:p w14:paraId="61F96C76" w14:textId="1C160835"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5. Më 2 prill 1998, Gjykata e Apelit Tiranë miratoi kërkesën dhe njohu vendimin e arbitrazhit duke e bërë atë të ekzekutueshëm. Meqë ky vendim i referohej vetëm shumës së </w:t>
      </w:r>
      <w:proofErr w:type="spellStart"/>
      <w:r w:rsidRPr="00777D64">
        <w:rPr>
          <w:rFonts w:ascii="Garamond" w:hAnsi="Garamond" w:cs="Times New Roman"/>
          <w:sz w:val="24"/>
          <w:szCs w:val="24"/>
        </w:rPr>
        <w:t>principalit</w:t>
      </w:r>
      <w:proofErr w:type="spellEnd"/>
      <w:r w:rsidRPr="00777D64">
        <w:rPr>
          <w:rFonts w:ascii="Garamond" w:hAnsi="Garamond" w:cs="Times New Roman"/>
          <w:sz w:val="24"/>
          <w:szCs w:val="24"/>
        </w:rPr>
        <w:t xml:space="preserve">, më 5 maj 2000 </w:t>
      </w:r>
      <w:r w:rsidRPr="00777D64">
        <w:rPr>
          <w:rFonts w:ascii="Garamond" w:hAnsi="Garamond" w:cs="Times New Roman"/>
          <w:sz w:val="24"/>
          <w:szCs w:val="24"/>
        </w:rPr>
        <w:lastRenderedPageBreak/>
        <w:t>po kjo gjykatë e plotësoi vendimin e saj të parë duke njohur detyrimin e debitorit për të paguar edhe interesat (</w:t>
      </w:r>
      <w:r w:rsidR="00777D64">
        <w:rPr>
          <w:rFonts w:ascii="Garamond" w:hAnsi="Garamond" w:cs="Times New Roman"/>
          <w:sz w:val="24"/>
          <w:szCs w:val="24"/>
        </w:rPr>
        <w:t>“</w:t>
      </w:r>
      <w:r w:rsidRPr="00777D64">
        <w:rPr>
          <w:rFonts w:ascii="Garamond" w:hAnsi="Garamond" w:cs="Times New Roman"/>
          <w:sz w:val="24"/>
          <w:szCs w:val="24"/>
        </w:rPr>
        <w:t>Vendimet e njohjes fillestare</w:t>
      </w:r>
      <w:r w:rsidR="00777D64">
        <w:rPr>
          <w:rFonts w:ascii="Garamond" w:hAnsi="Garamond" w:cs="Times New Roman"/>
          <w:sz w:val="24"/>
          <w:szCs w:val="24"/>
        </w:rPr>
        <w:t>”</w:t>
      </w:r>
      <w:r w:rsidRPr="00777D64">
        <w:rPr>
          <w:rFonts w:ascii="Garamond" w:hAnsi="Garamond" w:cs="Times New Roman"/>
          <w:sz w:val="24"/>
          <w:szCs w:val="24"/>
        </w:rPr>
        <w:t>).</w:t>
      </w:r>
    </w:p>
    <w:p w14:paraId="38C2C7C7" w14:textId="6CD66E5A"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6. Më 3 gusht 1998, Këshilli i Ministrave udhëzoi Ministrinë e Financave të vepronte në përputhje me ligjet në fuqi për borxhin ndaj shoqërisë kërkuese.</w:t>
      </w:r>
    </w:p>
    <w:p w14:paraId="23770020" w14:textId="5A75516D"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7. Më 11 nëntor 1998 dhe 20 maj 2002, një përmbarues i dërgoi Këshillit të Ministrave informacionin për borxhin ndaj shoqërisë kërkuese dhe rekomandoi që palët të hynin në negociata për kushtet e pagesës.</w:t>
      </w:r>
    </w:p>
    <w:p w14:paraId="274C9582" w14:textId="58BB2F1F" w:rsidR="00A022E3" w:rsidRPr="00777D64" w:rsidRDefault="00A022E3" w:rsidP="00A022E3">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proofErr w:type="spellStart"/>
      <w:r w:rsidRPr="00777D64">
        <w:rPr>
          <w:rFonts w:ascii="Garamond" w:hAnsi="Garamond" w:cs="Times New Roman"/>
          <w:caps/>
          <w:sz w:val="24"/>
          <w:szCs w:val="24"/>
        </w:rPr>
        <w:t>II</w:t>
      </w:r>
      <w:proofErr w:type="spellEnd"/>
      <w:r w:rsidRPr="00777D64">
        <w:rPr>
          <w:rFonts w:ascii="Garamond" w:hAnsi="Garamond" w:cs="Times New Roman"/>
          <w:caps/>
          <w:sz w:val="24"/>
          <w:szCs w:val="24"/>
        </w:rPr>
        <w:t>. Kërkesë për rivendosje në afat</w:t>
      </w:r>
    </w:p>
    <w:p w14:paraId="40105373" w14:textId="28805A48"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8. Në një datë të pa specifikuar, Këshilli i Ministrave depozitoi në Gjykatën e Apelit Tiranë një kërkesë për ankim jashtë afatit (</w:t>
      </w:r>
      <w:r w:rsidRPr="00777D64">
        <w:rPr>
          <w:rFonts w:ascii="Garamond" w:hAnsi="Garamond" w:cs="Times New Roman"/>
          <w:i/>
          <w:iCs/>
          <w:sz w:val="24"/>
          <w:szCs w:val="24"/>
        </w:rPr>
        <w:t>rivendosje në afat</w:t>
      </w:r>
      <w:r w:rsidRPr="00777D64">
        <w:rPr>
          <w:rFonts w:ascii="Garamond" w:hAnsi="Garamond" w:cs="Times New Roman"/>
          <w:sz w:val="24"/>
          <w:szCs w:val="24"/>
        </w:rPr>
        <w:t>) kundër vendimeve të njohjes fillestare. Më 26 dhjetor 2003, Gjykata e Apelit Tiranë pranoi kërkesën me arsyetimin se vendimet e kundërshtuara nuk i ishin njoftuar Këshillit të Ministrave.</w:t>
      </w:r>
    </w:p>
    <w:p w14:paraId="4D5E3798" w14:textId="7E0F741F" w:rsidR="00A022E3" w:rsidRPr="00777D64" w:rsidRDefault="00A022E3" w:rsidP="00A022E3">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proofErr w:type="spellStart"/>
      <w:r w:rsidRPr="00777D64">
        <w:rPr>
          <w:rFonts w:ascii="Garamond" w:hAnsi="Garamond" w:cs="Times New Roman"/>
          <w:caps/>
          <w:sz w:val="24"/>
          <w:szCs w:val="24"/>
        </w:rPr>
        <w:t>III</w:t>
      </w:r>
      <w:proofErr w:type="spellEnd"/>
      <w:r w:rsidRPr="00777D64">
        <w:rPr>
          <w:rFonts w:ascii="Garamond" w:hAnsi="Garamond" w:cs="Times New Roman"/>
          <w:caps/>
          <w:sz w:val="24"/>
          <w:szCs w:val="24"/>
        </w:rPr>
        <w:t>. Proceset vijuese</w:t>
      </w:r>
    </w:p>
    <w:p w14:paraId="3287B3BC" w14:textId="10FF19A4"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9. Më 5 janar 2004, Këshilli i Ministrave bëri ankim për çështje të ligjit kundër vendimeve të njohjes fillestare.</w:t>
      </w:r>
    </w:p>
    <w:p w14:paraId="1B071442" w14:textId="084EEE16"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10. Më 10 shkurt 2005, Gjykata e Lartë i prishi ato vendime dhe e ktheu çështjen për rishqyrtim. Ajo gjeti se Këshillit të Ministrave duhej </w:t>
      </w:r>
      <w:r w:rsidR="00777D64">
        <w:rPr>
          <w:rFonts w:ascii="Garamond" w:hAnsi="Garamond" w:cs="Times New Roman"/>
          <w:sz w:val="24"/>
          <w:szCs w:val="24"/>
        </w:rPr>
        <w:t xml:space="preserve">t’i </w:t>
      </w:r>
      <w:r w:rsidRPr="00777D64">
        <w:rPr>
          <w:rFonts w:ascii="Garamond" w:hAnsi="Garamond" w:cs="Times New Roman"/>
          <w:sz w:val="24"/>
          <w:szCs w:val="24"/>
        </w:rPr>
        <w:t>jepej mundësia për të kundërshtuar njohjen e vendimit të arbitrazhit.</w:t>
      </w:r>
    </w:p>
    <w:p w14:paraId="79A0DD19" w14:textId="5F5924F3"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11. Më 14 shkurt 2006, Gjykata e Apelit Tiranë vendosi pushimin e shqyrtimit të çështjes. Ajo gjeti se përfaqësuesi i shoqërisë kërkuese nuk kishte marrë një autorizim të vlefshëm nga drejtuesi i saj për të filluar proceset e njohjes në Shqipëri. Shoqëria kërkuese bëri ankim për çështjet e ligjit.</w:t>
      </w:r>
    </w:p>
    <w:p w14:paraId="2B4EFFF8" w14:textId="68C21C05"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12. Më 9 maj 2007, Gjykata e Lartë mbajti një seancë për çështjen dhe më 26 shtator 2007 e prishi vendimin e gjykatës më të ulët duke e kthyer çështjen për rishqyrtim. Ajo gjeti se gjykata e apelit nuk e kishte dëgjuar shoqërinë kërkuese për çështjen e autorizimit dhe nuk i kishte dhënë asaj mundësinë për të korrigjuar gabimet e pretenduara në këtë drejtim.</w:t>
      </w:r>
    </w:p>
    <w:p w14:paraId="10BE988D" w14:textId="401458F3"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13. Më 31 mars 2009, Gjykata e Apelit rrëzoi kërkesën e shoqërisë kërkuese për njohjen dhe zbatimin e vendimit të arbitrazhit. Ajo u shpreh se vendimi ishte në kundërshtim me parimet bazë të ligjit shqiptar.</w:t>
      </w:r>
    </w:p>
    <w:p w14:paraId="7AEF0953" w14:textId="08C6E6E0"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14. Më 12 prill 2012, Gjykata e Lartë hodhi poshtë ankimin e shoqërisë kërkuese për çështjet e ligjit me anë të një vendimi </w:t>
      </w:r>
      <w:r w:rsidRPr="00777D64">
        <w:rPr>
          <w:rFonts w:ascii="Garamond" w:hAnsi="Garamond" w:cs="Times New Roman"/>
          <w:i/>
          <w:iCs/>
          <w:sz w:val="24"/>
          <w:szCs w:val="24"/>
        </w:rPr>
        <w:t>de plano</w:t>
      </w:r>
      <w:r w:rsidR="00566364">
        <w:rPr>
          <w:rFonts w:ascii="Garamond" w:hAnsi="Garamond" w:cs="Times New Roman"/>
          <w:iCs/>
          <w:sz w:val="24"/>
          <w:szCs w:val="24"/>
        </w:rPr>
        <w:t>,</w:t>
      </w:r>
      <w:r w:rsidRPr="00777D64">
        <w:rPr>
          <w:rFonts w:ascii="Garamond" w:hAnsi="Garamond" w:cs="Times New Roman"/>
          <w:sz w:val="24"/>
          <w:szCs w:val="24"/>
        </w:rPr>
        <w:t xml:space="preserve"> duke vënë në dukje se ai nuk përfshinte asnjë argument të pranueshëm në shkallë të lartë.</w:t>
      </w:r>
    </w:p>
    <w:p w14:paraId="3F45A685" w14:textId="2247EF5F"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15. Shoqëria kërkuese depozitoi një ankim kushtetues në një datë të pa specifikuar (</w:t>
      </w:r>
      <w:r w:rsidR="00777D64">
        <w:rPr>
          <w:rFonts w:ascii="Garamond" w:hAnsi="Garamond" w:cs="Times New Roman"/>
          <w:sz w:val="24"/>
          <w:szCs w:val="24"/>
        </w:rPr>
        <w:t>“</w:t>
      </w:r>
      <w:r w:rsidRPr="00777D64">
        <w:rPr>
          <w:rFonts w:ascii="Garamond" w:hAnsi="Garamond" w:cs="Times New Roman"/>
          <w:sz w:val="24"/>
          <w:szCs w:val="24"/>
        </w:rPr>
        <w:t>ankimi i parë kushtetues</w:t>
      </w:r>
      <w:r w:rsidR="00777D64">
        <w:rPr>
          <w:rFonts w:ascii="Garamond" w:hAnsi="Garamond" w:cs="Times New Roman"/>
          <w:sz w:val="24"/>
          <w:szCs w:val="24"/>
        </w:rPr>
        <w:t>”</w:t>
      </w:r>
      <w:r w:rsidRPr="00777D64">
        <w:rPr>
          <w:rFonts w:ascii="Garamond" w:hAnsi="Garamond" w:cs="Times New Roman"/>
          <w:sz w:val="24"/>
          <w:szCs w:val="24"/>
        </w:rPr>
        <w:t>).</w:t>
      </w:r>
    </w:p>
    <w:p w14:paraId="6E120F69" w14:textId="57F1FF90"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16. Më 2 maj 2013, Gjykata Kushtetuese mbajti një seancë për çështjen dhe më 10 korrik 2013 shfuqizoi vendimin e Gjykatës së Lartë. Ajo vëren se Gjykata e Lartë duhet të kishte dhënë më shumë arsye në përgjigje të argumenteve të shoqërisë kërkuese.</w:t>
      </w:r>
    </w:p>
    <w:p w14:paraId="45E619D8" w14:textId="3C1F5E52"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17. Më 4 tetor 2013, Gjykata e Lartë vendosi edhe një herë kundër shoqërisë kërkuese.</w:t>
      </w:r>
    </w:p>
    <w:p w14:paraId="277A401F" w14:textId="4BFA4330"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18. Më 2 dhjetor 2014, shoqëria kërkuese paraqiti një tjetër ankim kushtetues, ndër të tjera, për kohëzgjatjen e procesit.</w:t>
      </w:r>
    </w:p>
    <w:p w14:paraId="17FAB823" w14:textId="49432C6E"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19. Më 14 prill 2015, Gjykata Kushtetuese mbajti një seancë për çështjen dhe më 22 dhjetor 2015 rrëzoi ankimin. Për sa i përket kohëzgjatjes së procesit, gjykata bëri dallimin midis dy periudhave të ndryshme.</w:t>
      </w:r>
    </w:p>
    <w:p w14:paraId="0876C626" w14:textId="32120414"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20. Sipas Gjykatës Kushtetuese, periudha e parë përkatëse fillonte më 31 mars 2009 kur Gjykata e Apelit Tiranë kishte dhënë vendimin e saj mbi themelin e çështjes dhe përfundonte kur Gjykata e Lartë kishte dhënë vendimin e saj të datës 12 prill 2012 (shih paragrafët</w:t>
      </w:r>
      <w:r w:rsidR="00566364">
        <w:rPr>
          <w:rFonts w:ascii="Garamond" w:hAnsi="Garamond" w:cs="Times New Roman"/>
          <w:sz w:val="24"/>
          <w:szCs w:val="24"/>
        </w:rPr>
        <w:t xml:space="preserve"> </w:t>
      </w:r>
      <w:r w:rsidRPr="00777D64">
        <w:rPr>
          <w:rFonts w:ascii="Garamond" w:hAnsi="Garamond" w:cs="Times New Roman"/>
          <w:sz w:val="24"/>
          <w:szCs w:val="24"/>
        </w:rPr>
        <w:t>13 dhe14</w:t>
      </w:r>
      <w:r w:rsidR="00566364">
        <w:rPr>
          <w:rFonts w:ascii="Garamond" w:hAnsi="Garamond" w:cs="Times New Roman"/>
          <w:sz w:val="24"/>
          <w:szCs w:val="24"/>
        </w:rPr>
        <w:t xml:space="preserve"> </w:t>
      </w:r>
      <w:r w:rsidRPr="00777D64">
        <w:rPr>
          <w:rFonts w:ascii="Garamond" w:hAnsi="Garamond" w:cs="Times New Roman"/>
          <w:sz w:val="24"/>
          <w:szCs w:val="24"/>
        </w:rPr>
        <w:t>më lart). Në lidhje me këtë periudhë, gjykata u shpreh se kërkuesi nuk kishte paraqitur asnjë ankim për kohëzgjatjen e proceseve në ankimin e tij të parë kushtetues, ndaj nuk ishte ankuar brenda afatit kohor ligjor prej 2 vitesh.</w:t>
      </w:r>
    </w:p>
    <w:p w14:paraId="4F9C5275" w14:textId="63A8F066"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lastRenderedPageBreak/>
        <w:t>21. Periudha e dytë fillonte më 10 korrik 2013 kur Gjykata Kushtetuese kishte dhënë vendimin e saj të parë (shih paragrafin</w:t>
      </w:r>
      <w:r w:rsidR="00566364">
        <w:rPr>
          <w:rFonts w:ascii="Garamond" w:hAnsi="Garamond" w:cs="Times New Roman"/>
          <w:sz w:val="24"/>
          <w:szCs w:val="24"/>
        </w:rPr>
        <w:t xml:space="preserve"> </w:t>
      </w:r>
      <w:r w:rsidRPr="00777D64">
        <w:rPr>
          <w:rFonts w:ascii="Garamond" w:hAnsi="Garamond" w:cs="Times New Roman"/>
          <w:sz w:val="24"/>
          <w:szCs w:val="24"/>
        </w:rPr>
        <w:t>16 më lart) dhe përfundonte më 4 tetor 2013 kur Gjykata e Lartë kishte dhënë vendimin e saj të dytë (shih paragrafin</w:t>
      </w:r>
      <w:r w:rsidR="00566364">
        <w:rPr>
          <w:rFonts w:ascii="Garamond" w:hAnsi="Garamond" w:cs="Times New Roman"/>
          <w:sz w:val="24"/>
          <w:szCs w:val="24"/>
        </w:rPr>
        <w:t xml:space="preserve"> </w:t>
      </w:r>
      <w:r w:rsidRPr="00777D64">
        <w:rPr>
          <w:rFonts w:ascii="Garamond" w:hAnsi="Garamond" w:cs="Times New Roman"/>
          <w:sz w:val="24"/>
          <w:szCs w:val="24"/>
        </w:rPr>
        <w:t>17 më lart). Kjo periudhë sipas gjykatës nuk shfaqi ndonjë vonesë.</w:t>
      </w:r>
    </w:p>
    <w:p w14:paraId="3B142440" w14:textId="2CAA2AF7" w:rsidR="00A022E3" w:rsidRPr="00777D64" w:rsidRDefault="00A022E3" w:rsidP="00A022E3">
      <w:pPr>
        <w:keepNext/>
        <w:keepLines/>
        <w:autoSpaceDE w:val="0"/>
        <w:autoSpaceDN w:val="0"/>
        <w:adjustRightInd w:val="0"/>
        <w:spacing w:after="0" w:line="240" w:lineRule="auto"/>
        <w:ind w:firstLine="284"/>
        <w:jc w:val="both"/>
        <w:rPr>
          <w:rFonts w:ascii="Garamond" w:hAnsi="Garamond" w:cs="Times New Roman"/>
          <w:caps/>
          <w:sz w:val="24"/>
          <w:szCs w:val="24"/>
        </w:rPr>
      </w:pPr>
      <w:r w:rsidRPr="00777D64">
        <w:rPr>
          <w:rFonts w:ascii="Garamond" w:hAnsi="Garamond" w:cs="Times New Roman"/>
          <w:caps/>
          <w:sz w:val="24"/>
          <w:szCs w:val="24"/>
        </w:rPr>
        <w:t>VLERËSIMI I GJYKATËS</w:t>
      </w:r>
    </w:p>
    <w:p w14:paraId="0EBF8B9C" w14:textId="2FB16E88" w:rsidR="00A022E3" w:rsidRPr="00777D64" w:rsidRDefault="00A022E3" w:rsidP="00A022E3">
      <w:pPr>
        <w:keepNext/>
        <w:keepLines/>
        <w:tabs>
          <w:tab w:val="left" w:pos="454"/>
          <w:tab w:val="left" w:pos="539"/>
          <w:tab w:val="left" w:pos="624"/>
          <w:tab w:val="left" w:pos="709"/>
          <w:tab w:val="left" w:pos="794"/>
        </w:tabs>
        <w:autoSpaceDE w:val="0"/>
        <w:autoSpaceDN w:val="0"/>
        <w:adjustRightInd w:val="0"/>
        <w:spacing w:after="0" w:line="240" w:lineRule="auto"/>
        <w:ind w:firstLine="284"/>
        <w:jc w:val="both"/>
        <w:rPr>
          <w:rFonts w:ascii="Garamond" w:hAnsi="Garamond" w:cs="Times New Roman"/>
          <w:caps/>
          <w:sz w:val="24"/>
          <w:szCs w:val="24"/>
        </w:rPr>
      </w:pPr>
      <w:r w:rsidRPr="00777D64">
        <w:rPr>
          <w:rFonts w:ascii="Garamond" w:hAnsi="Garamond" w:cs="Times New Roman"/>
          <w:caps/>
          <w:sz w:val="24"/>
          <w:szCs w:val="24"/>
        </w:rPr>
        <w:t>SHKELJA E PRETENDUAR E NENIT 6</w:t>
      </w:r>
      <w:r w:rsidR="00566364">
        <w:rPr>
          <w:rFonts w:ascii="Garamond" w:hAnsi="Garamond" w:cs="Times New Roman"/>
          <w:caps/>
          <w:sz w:val="24"/>
          <w:szCs w:val="24"/>
        </w:rPr>
        <w:t>,</w:t>
      </w:r>
      <w:r w:rsidRPr="00777D64">
        <w:rPr>
          <w:rFonts w:ascii="Garamond" w:hAnsi="Garamond" w:cs="Times New Roman"/>
          <w:caps/>
          <w:sz w:val="24"/>
          <w:szCs w:val="24"/>
        </w:rPr>
        <w:t xml:space="preserve"> PARAGRAFI 1</w:t>
      </w:r>
      <w:r w:rsidR="00566364">
        <w:rPr>
          <w:rFonts w:ascii="Garamond" w:hAnsi="Garamond" w:cs="Times New Roman"/>
          <w:caps/>
          <w:sz w:val="24"/>
          <w:szCs w:val="24"/>
        </w:rPr>
        <w:t>,</w:t>
      </w:r>
      <w:r w:rsidRPr="00777D64">
        <w:rPr>
          <w:rFonts w:ascii="Garamond" w:hAnsi="Garamond" w:cs="Times New Roman"/>
          <w:caps/>
          <w:sz w:val="24"/>
          <w:szCs w:val="24"/>
        </w:rPr>
        <w:t xml:space="preserve"> TË KONVENTËS për shkak të kohëzgjatjes së procesit gjyqësor</w:t>
      </w:r>
    </w:p>
    <w:p w14:paraId="655BA9C6" w14:textId="62E6C3CE"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22. Kërkuesi u ankua në bazë të nenit 6</w:t>
      </w:r>
      <w:r w:rsidR="00566364">
        <w:rPr>
          <w:rFonts w:ascii="Garamond" w:hAnsi="Garamond" w:cs="Times New Roman"/>
          <w:sz w:val="24"/>
          <w:szCs w:val="24"/>
        </w:rPr>
        <w:t>,</w:t>
      </w:r>
      <w:r w:rsidRPr="00777D64">
        <w:rPr>
          <w:rFonts w:ascii="Garamond" w:hAnsi="Garamond" w:cs="Times New Roman"/>
          <w:sz w:val="24"/>
          <w:szCs w:val="24"/>
        </w:rPr>
        <w:t xml:space="preserve"> paragrafi 1 të Konventës</w:t>
      </w:r>
      <w:r w:rsidR="00566364">
        <w:rPr>
          <w:rFonts w:ascii="Garamond" w:hAnsi="Garamond" w:cs="Times New Roman"/>
          <w:sz w:val="24"/>
          <w:szCs w:val="24"/>
        </w:rPr>
        <w:t>,</w:t>
      </w:r>
      <w:r w:rsidRPr="00777D64">
        <w:rPr>
          <w:rFonts w:ascii="Garamond" w:hAnsi="Garamond" w:cs="Times New Roman"/>
          <w:sz w:val="24"/>
          <w:szCs w:val="24"/>
        </w:rPr>
        <w:t xml:space="preserve"> se kohëzgjatja e proceseve gjyqësore në lidhje me njohjen e vendimit të arbitrazhit ishte e paarsyeshme.</w:t>
      </w:r>
    </w:p>
    <w:p w14:paraId="088D036C" w14:textId="4E547EF6" w:rsidR="00A022E3" w:rsidRPr="00777D64" w:rsidRDefault="00A022E3" w:rsidP="00A022E3">
      <w:pPr>
        <w:keepNext/>
        <w:keepLines/>
        <w:autoSpaceDE w:val="0"/>
        <w:autoSpaceDN w:val="0"/>
        <w:adjustRightInd w:val="0"/>
        <w:spacing w:after="0" w:line="240" w:lineRule="auto"/>
        <w:ind w:firstLine="284"/>
        <w:jc w:val="both"/>
        <w:rPr>
          <w:rFonts w:ascii="Garamond" w:hAnsi="Garamond" w:cs="Times New Roman"/>
          <w:b/>
          <w:bCs/>
          <w:sz w:val="24"/>
          <w:szCs w:val="24"/>
        </w:rPr>
      </w:pPr>
      <w:r w:rsidRPr="00777D64">
        <w:rPr>
          <w:rFonts w:ascii="Garamond" w:hAnsi="Garamond" w:cs="Times New Roman"/>
          <w:b/>
          <w:bCs/>
          <w:sz w:val="24"/>
          <w:szCs w:val="24"/>
        </w:rPr>
        <w:t>A. Çështje paraprake</w:t>
      </w:r>
    </w:p>
    <w:p w14:paraId="24C90EB1" w14:textId="6EBAE093"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23. Qeveria pretendoi se meqenëse shoqëria kërkuese ishte nën likuidim, është e paqartë se kush e kishte fuqinë e përfaqësimit të saj para Gjykatës.</w:t>
      </w:r>
    </w:p>
    <w:p w14:paraId="50456894" w14:textId="10CD62B7"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24. Megjithatë, kërkesa fillestare u depozitua në bazë të një prokure të </w:t>
      </w:r>
      <w:proofErr w:type="spellStart"/>
      <w:r w:rsidRPr="00777D64">
        <w:rPr>
          <w:rFonts w:ascii="Garamond" w:hAnsi="Garamond" w:cs="Times New Roman"/>
          <w:sz w:val="24"/>
          <w:szCs w:val="24"/>
        </w:rPr>
        <w:t>noterizuar</w:t>
      </w:r>
      <w:proofErr w:type="spellEnd"/>
      <w:r w:rsidRPr="00777D64">
        <w:rPr>
          <w:rFonts w:ascii="Garamond" w:hAnsi="Garamond" w:cs="Times New Roman"/>
          <w:sz w:val="24"/>
          <w:szCs w:val="24"/>
        </w:rPr>
        <w:t xml:space="preserve"> nga Kryetari i Bordit të Drejtorëve të shoqërisë kërkuese (</w:t>
      </w:r>
      <w:r w:rsidRPr="00777D64">
        <w:rPr>
          <w:rFonts w:ascii="Garamond" w:hAnsi="Garamond" w:cs="Times New Roman"/>
          <w:i/>
          <w:iCs/>
          <w:sz w:val="24"/>
          <w:szCs w:val="24"/>
        </w:rPr>
        <w:t xml:space="preserve">Presidente del </w:t>
      </w:r>
      <w:proofErr w:type="spellStart"/>
      <w:r w:rsidRPr="00777D64">
        <w:rPr>
          <w:rFonts w:ascii="Garamond" w:hAnsi="Garamond" w:cs="Times New Roman"/>
          <w:i/>
          <w:iCs/>
          <w:sz w:val="24"/>
          <w:szCs w:val="24"/>
        </w:rPr>
        <w:t>consiglio</w:t>
      </w:r>
      <w:proofErr w:type="spellEnd"/>
      <w:r w:rsidRPr="00777D64">
        <w:rPr>
          <w:rFonts w:ascii="Garamond" w:hAnsi="Garamond" w:cs="Times New Roman"/>
          <w:i/>
          <w:iCs/>
          <w:sz w:val="24"/>
          <w:szCs w:val="24"/>
        </w:rPr>
        <w:t xml:space="preserve"> </w:t>
      </w:r>
      <w:proofErr w:type="spellStart"/>
      <w:r w:rsidRPr="00777D64">
        <w:rPr>
          <w:rFonts w:ascii="Garamond" w:hAnsi="Garamond" w:cs="Times New Roman"/>
          <w:i/>
          <w:iCs/>
          <w:sz w:val="24"/>
          <w:szCs w:val="24"/>
        </w:rPr>
        <w:t>d'amministrazione</w:t>
      </w:r>
      <w:proofErr w:type="spellEnd"/>
      <w:r w:rsidRPr="00777D64">
        <w:rPr>
          <w:rFonts w:ascii="Garamond" w:hAnsi="Garamond" w:cs="Times New Roman"/>
          <w:sz w:val="24"/>
          <w:szCs w:val="24"/>
        </w:rPr>
        <w:t xml:space="preserve">). Pas shpalljes së shoqërisë kërkuese në likuidim, më 22 dhjetor 2015, likuiduesi autorizoi z. A. </w:t>
      </w:r>
      <w:proofErr w:type="spellStart"/>
      <w:r w:rsidRPr="00777D64">
        <w:rPr>
          <w:rFonts w:ascii="Garamond" w:hAnsi="Garamond" w:cs="Times New Roman"/>
          <w:sz w:val="24"/>
          <w:szCs w:val="24"/>
        </w:rPr>
        <w:t>Saccucci</w:t>
      </w:r>
      <w:proofErr w:type="spellEnd"/>
      <w:r w:rsidRPr="00777D64">
        <w:rPr>
          <w:rFonts w:ascii="Garamond" w:hAnsi="Garamond" w:cs="Times New Roman"/>
          <w:sz w:val="24"/>
          <w:szCs w:val="24"/>
        </w:rPr>
        <w:t>. Gjykata konsideron se nuk lind asnjë problem në këtë aspekt.</w:t>
      </w:r>
    </w:p>
    <w:p w14:paraId="11C9CC29" w14:textId="5CC72B83" w:rsidR="00A022E3" w:rsidRPr="00777D64" w:rsidRDefault="00A022E3" w:rsidP="00A022E3">
      <w:pPr>
        <w:keepNext/>
        <w:keepLines/>
        <w:autoSpaceDE w:val="0"/>
        <w:autoSpaceDN w:val="0"/>
        <w:adjustRightInd w:val="0"/>
        <w:spacing w:after="0" w:line="240" w:lineRule="auto"/>
        <w:ind w:firstLine="284"/>
        <w:jc w:val="both"/>
        <w:rPr>
          <w:rFonts w:ascii="Garamond" w:hAnsi="Garamond" w:cs="Times New Roman"/>
          <w:b/>
          <w:bCs/>
          <w:sz w:val="24"/>
          <w:szCs w:val="24"/>
        </w:rPr>
      </w:pPr>
      <w:r w:rsidRPr="00777D64">
        <w:rPr>
          <w:rFonts w:ascii="Garamond" w:hAnsi="Garamond" w:cs="Times New Roman"/>
          <w:b/>
          <w:bCs/>
          <w:sz w:val="24"/>
          <w:szCs w:val="24"/>
        </w:rPr>
        <w:t xml:space="preserve">B. </w:t>
      </w:r>
      <w:proofErr w:type="spellStart"/>
      <w:r w:rsidRPr="00777D64">
        <w:rPr>
          <w:rFonts w:ascii="Garamond" w:hAnsi="Garamond" w:cs="Times New Roman"/>
          <w:b/>
          <w:bCs/>
          <w:sz w:val="24"/>
          <w:szCs w:val="24"/>
        </w:rPr>
        <w:t>Pranueshmëria</w:t>
      </w:r>
      <w:proofErr w:type="spellEnd"/>
    </w:p>
    <w:p w14:paraId="05AA04EF" w14:textId="50E37B2F"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25. Qeveria parashtroi se kërkesa e brendshme e shoqërisë kërkuese u refuzua përfundimisht për themelin, prandaj ajo nuk pësoi asnjë dëm nga vonesat e pretenduara dhe rrjedhimisht nuk kishte status viktime para Gjykatës. Megjithatë, Gjykata vëren se shoqëria kërkuese kishte të drejtën sipas ligjit të brendshëm për një vendim nëse vendimi i arbitrazhit ishte i ekzekutueshëm në Shqipëri apo jo. Prandaj, pavarësisht nga rezultati i proceseve të brendshme, shoqëria kërkuese mund të pretendojë se është viktimë e zgjatjes së paarsyeshme të proceseve në fjalë.</w:t>
      </w:r>
    </w:p>
    <w:p w14:paraId="668BF59A" w14:textId="7BB7D7E9"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26. Pretendimi i </w:t>
      </w:r>
      <w:r w:rsidR="00566364">
        <w:rPr>
          <w:rFonts w:ascii="Garamond" w:hAnsi="Garamond" w:cs="Times New Roman"/>
          <w:sz w:val="24"/>
          <w:szCs w:val="24"/>
        </w:rPr>
        <w:t>q</w:t>
      </w:r>
      <w:r w:rsidRPr="00777D64">
        <w:rPr>
          <w:rFonts w:ascii="Garamond" w:hAnsi="Garamond" w:cs="Times New Roman"/>
          <w:sz w:val="24"/>
          <w:szCs w:val="24"/>
        </w:rPr>
        <w:t>everisë se kërkesa është abuzive, pa ndonjë shpjegim të mëtejshëm të arsyeve që mbështesin këtë argument, hidhet poshtë.</w:t>
      </w:r>
    </w:p>
    <w:p w14:paraId="2259F84D" w14:textId="3BB3A8DE"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27. Qeveria argumentoi më tej se shoqëria kërkuese kishte filluar proceset e </w:t>
      </w:r>
      <w:proofErr w:type="spellStart"/>
      <w:r w:rsidRPr="00777D64">
        <w:rPr>
          <w:rFonts w:ascii="Garamond" w:hAnsi="Garamond" w:cs="Times New Roman"/>
          <w:i/>
          <w:iCs/>
          <w:sz w:val="24"/>
          <w:szCs w:val="24"/>
        </w:rPr>
        <w:t>exequatur</w:t>
      </w:r>
      <w:proofErr w:type="spellEnd"/>
      <w:r w:rsidRPr="00777D64">
        <w:rPr>
          <w:rFonts w:ascii="Garamond" w:hAnsi="Garamond" w:cs="Times New Roman"/>
          <w:sz w:val="24"/>
          <w:szCs w:val="24"/>
        </w:rPr>
        <w:t xml:space="preserve"> në Itali, prandaj ankimi para Gjykatës është i parakohshëm. Megjithatë, Gjykata vëren se proceset në Shqipëri kanë përfunduar më 22 dhjetor 2015</w:t>
      </w:r>
      <w:r w:rsidR="00566364">
        <w:rPr>
          <w:rFonts w:ascii="Garamond" w:hAnsi="Garamond" w:cs="Times New Roman"/>
          <w:sz w:val="24"/>
          <w:szCs w:val="24"/>
        </w:rPr>
        <w:t>,</w:t>
      </w:r>
      <w:r w:rsidRPr="00777D64">
        <w:rPr>
          <w:rFonts w:ascii="Garamond" w:hAnsi="Garamond" w:cs="Times New Roman"/>
          <w:sz w:val="24"/>
          <w:szCs w:val="24"/>
        </w:rPr>
        <w:t xml:space="preserve"> kur Gjykata Kushtetuese ka dhënë vendimin e saj përfundimtar për këtë çështje (shih paragrafin19 më lart), prandaj kundërshtimi i </w:t>
      </w:r>
      <w:r w:rsidR="00566364">
        <w:rPr>
          <w:rFonts w:ascii="Garamond" w:hAnsi="Garamond" w:cs="Times New Roman"/>
          <w:sz w:val="24"/>
          <w:szCs w:val="24"/>
        </w:rPr>
        <w:t>q</w:t>
      </w:r>
      <w:r w:rsidRPr="00777D64">
        <w:rPr>
          <w:rFonts w:ascii="Garamond" w:hAnsi="Garamond" w:cs="Times New Roman"/>
          <w:sz w:val="24"/>
          <w:szCs w:val="24"/>
        </w:rPr>
        <w:t>everisë hidhet poshtë.</w:t>
      </w:r>
    </w:p>
    <w:p w14:paraId="70977644" w14:textId="3BE2FB2E"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28. Gjykata vëren se kjo kërkesë nuk është haptazi e pabazuar sipas kuptimit të nenit 35 </w:t>
      </w:r>
      <w:r w:rsidRPr="00566364">
        <w:rPr>
          <w:rFonts w:ascii="Times New Roman" w:hAnsi="Times New Roman" w:cs="Times New Roman"/>
          <w:sz w:val="24"/>
          <w:szCs w:val="24"/>
        </w:rPr>
        <w:t>§</w:t>
      </w:r>
      <w:r w:rsidRPr="00777D64">
        <w:rPr>
          <w:rFonts w:ascii="Garamond" w:hAnsi="Garamond" w:cs="Times New Roman"/>
          <w:sz w:val="24"/>
          <w:szCs w:val="24"/>
        </w:rPr>
        <w:t xml:space="preserve"> 3 (a) të Konventës ose e papranueshme bazuar në ndonjë shkak tjetër. Prandaj, ajo duhet të shpallet e pranueshme.</w:t>
      </w:r>
    </w:p>
    <w:p w14:paraId="7DA0F5CD" w14:textId="3E723B9A" w:rsidR="00A022E3" w:rsidRPr="00777D64" w:rsidRDefault="00A022E3" w:rsidP="00A022E3">
      <w:pPr>
        <w:keepNext/>
        <w:keepLines/>
        <w:autoSpaceDE w:val="0"/>
        <w:autoSpaceDN w:val="0"/>
        <w:adjustRightInd w:val="0"/>
        <w:spacing w:after="0" w:line="240" w:lineRule="auto"/>
        <w:ind w:firstLine="284"/>
        <w:jc w:val="both"/>
        <w:rPr>
          <w:rFonts w:ascii="Garamond" w:hAnsi="Garamond" w:cs="Times New Roman"/>
          <w:b/>
          <w:bCs/>
          <w:sz w:val="24"/>
          <w:szCs w:val="24"/>
        </w:rPr>
      </w:pPr>
      <w:r w:rsidRPr="00777D64">
        <w:rPr>
          <w:rFonts w:ascii="Garamond" w:hAnsi="Garamond" w:cs="Times New Roman"/>
          <w:b/>
          <w:bCs/>
          <w:sz w:val="24"/>
          <w:szCs w:val="24"/>
        </w:rPr>
        <w:t>C. Themeli</w:t>
      </w:r>
    </w:p>
    <w:p w14:paraId="2302B748" w14:textId="2D1F676F"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29. Gjykata rithekson se </w:t>
      </w:r>
      <w:proofErr w:type="spellStart"/>
      <w:r w:rsidRPr="00777D64">
        <w:rPr>
          <w:rFonts w:ascii="Garamond" w:hAnsi="Garamond" w:cs="Times New Roman"/>
          <w:sz w:val="24"/>
          <w:szCs w:val="24"/>
        </w:rPr>
        <w:t>arsyeshmëria</w:t>
      </w:r>
      <w:proofErr w:type="spellEnd"/>
      <w:r w:rsidRPr="00777D64">
        <w:rPr>
          <w:rFonts w:ascii="Garamond" w:hAnsi="Garamond" w:cs="Times New Roman"/>
          <w:sz w:val="24"/>
          <w:szCs w:val="24"/>
        </w:rPr>
        <w:t xml:space="preserve"> e kohëzgjatjes së proceseve duhet të vlerësohet në dritën e rrethanave të çështjes dhe duke iu referuar kritereve të mëposhtme: </w:t>
      </w:r>
      <w:proofErr w:type="spellStart"/>
      <w:r w:rsidRPr="00777D64">
        <w:rPr>
          <w:rFonts w:ascii="Garamond" w:hAnsi="Garamond" w:cs="Times New Roman"/>
          <w:sz w:val="24"/>
          <w:szCs w:val="24"/>
        </w:rPr>
        <w:t>kompleksiteti</w:t>
      </w:r>
      <w:proofErr w:type="spellEnd"/>
      <w:r w:rsidRPr="00777D64">
        <w:rPr>
          <w:rFonts w:ascii="Garamond" w:hAnsi="Garamond" w:cs="Times New Roman"/>
          <w:sz w:val="24"/>
          <w:szCs w:val="24"/>
        </w:rPr>
        <w:t xml:space="preserve"> i çështjes, sjellja e kërkuesve dhe autoriteteve përkatëse dhe atë që ishte në diskutim për kërkuesit në mosmarrëveshje (shih, mes shumë vendimeve të tjera, </w:t>
      </w:r>
      <w:proofErr w:type="spellStart"/>
      <w:r w:rsidRPr="00777D64">
        <w:rPr>
          <w:rFonts w:ascii="Garamond" w:hAnsi="Garamond" w:cs="Times New Roman"/>
          <w:i/>
          <w:iCs/>
          <w:sz w:val="24"/>
          <w:szCs w:val="24"/>
        </w:rPr>
        <w:t>Pélissier</w:t>
      </w:r>
      <w:proofErr w:type="spellEnd"/>
      <w:r w:rsidRPr="00777D64">
        <w:rPr>
          <w:rFonts w:ascii="Garamond" w:hAnsi="Garamond" w:cs="Times New Roman"/>
          <w:i/>
          <w:iCs/>
          <w:sz w:val="24"/>
          <w:szCs w:val="24"/>
        </w:rPr>
        <w:t xml:space="preserve"> dhe </w:t>
      </w:r>
      <w:proofErr w:type="spellStart"/>
      <w:r w:rsidRPr="00777D64">
        <w:rPr>
          <w:rFonts w:ascii="Garamond" w:hAnsi="Garamond" w:cs="Times New Roman"/>
          <w:i/>
          <w:iCs/>
          <w:sz w:val="24"/>
          <w:szCs w:val="24"/>
        </w:rPr>
        <w:t>Sassi</w:t>
      </w:r>
      <w:proofErr w:type="spellEnd"/>
      <w:r w:rsidRPr="00777D64">
        <w:rPr>
          <w:rFonts w:ascii="Garamond" w:hAnsi="Garamond" w:cs="Times New Roman"/>
          <w:i/>
          <w:iCs/>
          <w:sz w:val="24"/>
          <w:szCs w:val="24"/>
        </w:rPr>
        <w:t xml:space="preserve"> kundër Francës</w:t>
      </w:r>
      <w:r w:rsidRPr="00777D64">
        <w:rPr>
          <w:rFonts w:ascii="Garamond" w:hAnsi="Garamond" w:cs="Times New Roman"/>
          <w:sz w:val="24"/>
          <w:szCs w:val="24"/>
        </w:rPr>
        <w:t xml:space="preserve"> [</w:t>
      </w:r>
      <w:proofErr w:type="spellStart"/>
      <w:r w:rsidRPr="00777D64">
        <w:rPr>
          <w:rFonts w:ascii="Garamond" w:hAnsi="Garamond" w:cs="Times New Roman"/>
          <w:sz w:val="24"/>
          <w:szCs w:val="24"/>
        </w:rPr>
        <w:t>DHM</w:t>
      </w:r>
      <w:proofErr w:type="spellEnd"/>
      <w:r w:rsidRPr="00777D64">
        <w:rPr>
          <w:rFonts w:ascii="Garamond" w:hAnsi="Garamond" w:cs="Times New Roman"/>
          <w:sz w:val="24"/>
          <w:szCs w:val="24"/>
        </w:rPr>
        <w:t xml:space="preserve">], nr. 25444/94, </w:t>
      </w:r>
      <w:r w:rsidR="00566364" w:rsidRPr="00566364">
        <w:rPr>
          <w:rFonts w:ascii="Times New Roman" w:hAnsi="Times New Roman" w:cs="Times New Roman"/>
          <w:sz w:val="24"/>
          <w:szCs w:val="24"/>
        </w:rPr>
        <w:t>§</w:t>
      </w:r>
      <w:r w:rsidRPr="00777D64">
        <w:rPr>
          <w:rFonts w:ascii="Garamond" w:hAnsi="Garamond" w:cs="Times New Roman"/>
          <w:sz w:val="24"/>
          <w:szCs w:val="24"/>
        </w:rPr>
        <w:t xml:space="preserve"> 67, </w:t>
      </w:r>
      <w:proofErr w:type="spellStart"/>
      <w:r w:rsidRPr="00777D64">
        <w:rPr>
          <w:rFonts w:ascii="Garamond" w:hAnsi="Garamond" w:cs="Times New Roman"/>
          <w:sz w:val="24"/>
          <w:szCs w:val="24"/>
        </w:rPr>
        <w:t>GJEDNJ</w:t>
      </w:r>
      <w:proofErr w:type="spellEnd"/>
      <w:r w:rsidRPr="00777D64">
        <w:rPr>
          <w:rFonts w:ascii="Garamond" w:hAnsi="Garamond" w:cs="Times New Roman"/>
          <w:sz w:val="24"/>
          <w:szCs w:val="24"/>
        </w:rPr>
        <w:t xml:space="preserve"> 1999</w:t>
      </w:r>
      <w:r w:rsidRPr="00777D64">
        <w:rPr>
          <w:rFonts w:ascii="Garamond" w:hAnsi="Garamond" w:cs="Times New Roman"/>
          <w:sz w:val="24"/>
          <w:szCs w:val="24"/>
        </w:rPr>
        <w:noBreakHyphen/>
        <w:t xml:space="preserve">II, dhe </w:t>
      </w:r>
      <w:proofErr w:type="spellStart"/>
      <w:r w:rsidRPr="00777D64">
        <w:rPr>
          <w:rFonts w:ascii="Garamond" w:hAnsi="Garamond" w:cs="Times New Roman"/>
          <w:i/>
          <w:iCs/>
          <w:sz w:val="24"/>
          <w:szCs w:val="24"/>
        </w:rPr>
        <w:t>Frydlender</w:t>
      </w:r>
      <w:proofErr w:type="spellEnd"/>
      <w:r w:rsidRPr="00777D64">
        <w:rPr>
          <w:rFonts w:ascii="Garamond" w:hAnsi="Garamond" w:cs="Times New Roman"/>
          <w:i/>
          <w:iCs/>
          <w:sz w:val="24"/>
          <w:szCs w:val="24"/>
        </w:rPr>
        <w:t xml:space="preserve"> kundër Francës</w:t>
      </w:r>
      <w:r w:rsidRPr="00777D64">
        <w:rPr>
          <w:rFonts w:ascii="Garamond" w:hAnsi="Garamond" w:cs="Times New Roman"/>
          <w:sz w:val="24"/>
          <w:szCs w:val="24"/>
        </w:rPr>
        <w:t xml:space="preserve"> [</w:t>
      </w:r>
      <w:proofErr w:type="spellStart"/>
      <w:r w:rsidRPr="00777D64">
        <w:rPr>
          <w:rFonts w:ascii="Garamond" w:hAnsi="Garamond" w:cs="Times New Roman"/>
          <w:sz w:val="24"/>
          <w:szCs w:val="24"/>
        </w:rPr>
        <w:t>DHM</w:t>
      </w:r>
      <w:proofErr w:type="spellEnd"/>
      <w:r w:rsidRPr="00777D64">
        <w:rPr>
          <w:rFonts w:ascii="Garamond" w:hAnsi="Garamond" w:cs="Times New Roman"/>
          <w:sz w:val="24"/>
          <w:szCs w:val="24"/>
        </w:rPr>
        <w:t xml:space="preserve">], nr. 30979/96, § 43, </w:t>
      </w:r>
      <w:proofErr w:type="spellStart"/>
      <w:r w:rsidRPr="00777D64">
        <w:rPr>
          <w:rFonts w:ascii="Garamond" w:hAnsi="Garamond" w:cs="Times New Roman"/>
          <w:sz w:val="24"/>
          <w:szCs w:val="24"/>
        </w:rPr>
        <w:t>GJEDNJ</w:t>
      </w:r>
      <w:proofErr w:type="spellEnd"/>
      <w:r w:rsidRPr="00777D64">
        <w:rPr>
          <w:rFonts w:ascii="Garamond" w:hAnsi="Garamond" w:cs="Times New Roman"/>
          <w:sz w:val="24"/>
          <w:szCs w:val="24"/>
        </w:rPr>
        <w:t xml:space="preserve"> 2000</w:t>
      </w:r>
      <w:r w:rsidRPr="00777D64">
        <w:rPr>
          <w:rFonts w:ascii="Garamond" w:hAnsi="Garamond" w:cs="Times New Roman"/>
          <w:sz w:val="24"/>
          <w:szCs w:val="24"/>
        </w:rPr>
        <w:noBreakHyphen/>
        <w:t>VII).</w:t>
      </w:r>
    </w:p>
    <w:p w14:paraId="3A3DF7BC" w14:textId="79A6D443" w:rsidR="00A022E3" w:rsidRPr="00777D64" w:rsidRDefault="00A022E3" w:rsidP="00A022E3">
      <w:pPr>
        <w:keepNext/>
        <w:keepLines/>
        <w:autoSpaceDE w:val="0"/>
        <w:autoSpaceDN w:val="0"/>
        <w:adjustRightInd w:val="0"/>
        <w:spacing w:after="0" w:line="240" w:lineRule="auto"/>
        <w:ind w:firstLine="284"/>
        <w:jc w:val="both"/>
        <w:rPr>
          <w:rFonts w:ascii="Garamond" w:hAnsi="Garamond" w:cs="Times New Roman"/>
          <w:i/>
          <w:iCs/>
          <w:sz w:val="24"/>
          <w:szCs w:val="24"/>
        </w:rPr>
      </w:pPr>
      <w:r w:rsidRPr="00777D64">
        <w:rPr>
          <w:rFonts w:ascii="Garamond" w:hAnsi="Garamond" w:cs="Times New Roman"/>
          <w:i/>
          <w:iCs/>
          <w:sz w:val="24"/>
          <w:szCs w:val="24"/>
        </w:rPr>
        <w:t>1. Periudha përkatëse</w:t>
      </w:r>
    </w:p>
    <w:p w14:paraId="7655B213" w14:textId="3524AFEE"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30. Gjykata nuk është në gjendje të ndjekë konstatimin e Gjykatës Kushtetuese se proceset filluan më 31 mars 2009</w:t>
      </w:r>
      <w:r w:rsidR="00566364">
        <w:rPr>
          <w:rFonts w:ascii="Garamond" w:hAnsi="Garamond" w:cs="Times New Roman"/>
          <w:sz w:val="24"/>
          <w:szCs w:val="24"/>
        </w:rPr>
        <w:t>,</w:t>
      </w:r>
      <w:r w:rsidRPr="00777D64">
        <w:rPr>
          <w:rFonts w:ascii="Garamond" w:hAnsi="Garamond" w:cs="Times New Roman"/>
          <w:sz w:val="24"/>
          <w:szCs w:val="24"/>
        </w:rPr>
        <w:t xml:space="preserve"> kur Gjykata e Apelit Tiranë dha vendimin e saj të fundit mbi themelin e çështjes (shih paragrafin</w:t>
      </w:r>
      <w:r w:rsidR="00566364">
        <w:rPr>
          <w:rFonts w:ascii="Garamond" w:hAnsi="Garamond" w:cs="Times New Roman"/>
          <w:sz w:val="24"/>
          <w:szCs w:val="24"/>
        </w:rPr>
        <w:t xml:space="preserve"> </w:t>
      </w:r>
      <w:r w:rsidRPr="00777D64">
        <w:rPr>
          <w:rFonts w:ascii="Garamond" w:hAnsi="Garamond" w:cs="Times New Roman"/>
          <w:sz w:val="24"/>
          <w:szCs w:val="24"/>
        </w:rPr>
        <w:t xml:space="preserve">20 më lart). Ajo konstaton, në përputhje me praktikën e konsoliduar gjyqësore se proceset në fjalë filluan më 11 mars 1998 kur shoqëria kërkuese paraqiti kërkesën e saj për njohjen e </w:t>
      </w:r>
      <w:r w:rsidR="00566364">
        <w:rPr>
          <w:rFonts w:ascii="Garamond" w:hAnsi="Garamond" w:cs="Times New Roman"/>
          <w:sz w:val="24"/>
          <w:szCs w:val="24"/>
        </w:rPr>
        <w:t>v</w:t>
      </w:r>
      <w:r w:rsidRPr="00777D64">
        <w:rPr>
          <w:rFonts w:ascii="Garamond" w:hAnsi="Garamond" w:cs="Times New Roman"/>
          <w:sz w:val="24"/>
          <w:szCs w:val="24"/>
        </w:rPr>
        <w:t>endimit të Arbitrazhit në Shqipëri (shih paragrafin</w:t>
      </w:r>
      <w:r w:rsidR="00566364">
        <w:rPr>
          <w:rFonts w:ascii="Garamond" w:hAnsi="Garamond" w:cs="Times New Roman"/>
          <w:sz w:val="24"/>
          <w:szCs w:val="24"/>
        </w:rPr>
        <w:t xml:space="preserve"> </w:t>
      </w:r>
      <w:r w:rsidRPr="00777D64">
        <w:rPr>
          <w:rFonts w:ascii="Garamond" w:hAnsi="Garamond" w:cs="Times New Roman"/>
          <w:sz w:val="24"/>
          <w:szCs w:val="24"/>
        </w:rPr>
        <w:t>4 më lart).</w:t>
      </w:r>
    </w:p>
    <w:p w14:paraId="509D6761" w14:textId="0FEBEFAA"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31. Periudha përkatëse përfundoi më 22 dhjetor 2015</w:t>
      </w:r>
      <w:r w:rsidR="00566364">
        <w:rPr>
          <w:rFonts w:ascii="Garamond" w:hAnsi="Garamond" w:cs="Times New Roman"/>
          <w:sz w:val="24"/>
          <w:szCs w:val="24"/>
        </w:rPr>
        <w:t>,</w:t>
      </w:r>
      <w:r w:rsidRPr="00777D64">
        <w:rPr>
          <w:rFonts w:ascii="Garamond" w:hAnsi="Garamond" w:cs="Times New Roman"/>
          <w:sz w:val="24"/>
          <w:szCs w:val="24"/>
        </w:rPr>
        <w:t xml:space="preserve"> kur Gjykata Kushtetuese dha vendimin përfundimtar për këtë çështje, duke shënuar kështu përfundimin e procesit (shih paragrafin</w:t>
      </w:r>
      <w:r w:rsidR="00566364">
        <w:rPr>
          <w:rFonts w:ascii="Garamond" w:hAnsi="Garamond" w:cs="Times New Roman"/>
          <w:sz w:val="24"/>
          <w:szCs w:val="24"/>
        </w:rPr>
        <w:t xml:space="preserve"> </w:t>
      </w:r>
      <w:r w:rsidRPr="00777D64">
        <w:rPr>
          <w:rFonts w:ascii="Garamond" w:hAnsi="Garamond" w:cs="Times New Roman"/>
          <w:sz w:val="24"/>
          <w:szCs w:val="24"/>
        </w:rPr>
        <w:t>19 më lart). Prandaj, procesi zgjati 17 vjet e 9 muaj përpara nëntë shkallëve të juridiksionit.</w:t>
      </w:r>
    </w:p>
    <w:p w14:paraId="4193E468" w14:textId="5A454728" w:rsidR="00A022E3" w:rsidRPr="00777D64" w:rsidRDefault="00A022E3" w:rsidP="00A022E3">
      <w:pPr>
        <w:keepNext/>
        <w:keepLines/>
        <w:autoSpaceDE w:val="0"/>
        <w:autoSpaceDN w:val="0"/>
        <w:adjustRightInd w:val="0"/>
        <w:spacing w:after="0" w:line="240" w:lineRule="auto"/>
        <w:ind w:firstLine="284"/>
        <w:jc w:val="both"/>
        <w:rPr>
          <w:rFonts w:ascii="Garamond" w:hAnsi="Garamond" w:cs="Times New Roman"/>
          <w:i/>
          <w:iCs/>
          <w:sz w:val="24"/>
          <w:szCs w:val="24"/>
        </w:rPr>
      </w:pPr>
      <w:r w:rsidRPr="00777D64">
        <w:rPr>
          <w:rFonts w:ascii="Garamond" w:hAnsi="Garamond" w:cs="Times New Roman"/>
          <w:i/>
          <w:iCs/>
          <w:sz w:val="24"/>
          <w:szCs w:val="24"/>
        </w:rPr>
        <w:lastRenderedPageBreak/>
        <w:t xml:space="preserve">2. Sjellja e kërkuesit dhe </w:t>
      </w:r>
      <w:proofErr w:type="spellStart"/>
      <w:r w:rsidRPr="00777D64">
        <w:rPr>
          <w:rFonts w:ascii="Garamond" w:hAnsi="Garamond" w:cs="Times New Roman"/>
          <w:i/>
          <w:iCs/>
          <w:sz w:val="24"/>
          <w:szCs w:val="24"/>
        </w:rPr>
        <w:t>kompleksiteti</w:t>
      </w:r>
      <w:proofErr w:type="spellEnd"/>
      <w:r w:rsidRPr="00777D64">
        <w:rPr>
          <w:rFonts w:ascii="Garamond" w:hAnsi="Garamond" w:cs="Times New Roman"/>
          <w:i/>
          <w:iCs/>
          <w:sz w:val="24"/>
          <w:szCs w:val="24"/>
        </w:rPr>
        <w:t xml:space="preserve"> i çështjes</w:t>
      </w:r>
    </w:p>
    <w:p w14:paraId="61AE4066" w14:textId="6956076D"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32. Gjykata vëren se një vonesë fillestare prej 5 vitesh e 8 muajsh ndodhi ndërmjet vendimit të parë të vitit 1998 që njihte </w:t>
      </w:r>
      <w:proofErr w:type="spellStart"/>
      <w:r w:rsidRPr="00777D64">
        <w:rPr>
          <w:rFonts w:ascii="Garamond" w:hAnsi="Garamond" w:cs="Times New Roman"/>
          <w:sz w:val="24"/>
          <w:szCs w:val="24"/>
        </w:rPr>
        <w:t>zbatueshmërinë</w:t>
      </w:r>
      <w:proofErr w:type="spellEnd"/>
      <w:r w:rsidRPr="00777D64">
        <w:rPr>
          <w:rFonts w:ascii="Garamond" w:hAnsi="Garamond" w:cs="Times New Roman"/>
          <w:sz w:val="24"/>
          <w:szCs w:val="24"/>
        </w:rPr>
        <w:t xml:space="preserve"> e vendimit të arbitrazhit dhe deri në vendimin e Gjykatës së Apelit Tiranë të vitit 2003</w:t>
      </w:r>
      <w:r w:rsidR="00566364">
        <w:rPr>
          <w:rFonts w:ascii="Garamond" w:hAnsi="Garamond" w:cs="Times New Roman"/>
          <w:sz w:val="24"/>
          <w:szCs w:val="24"/>
        </w:rPr>
        <w:t>,</w:t>
      </w:r>
      <w:r w:rsidRPr="00777D64">
        <w:rPr>
          <w:rFonts w:ascii="Garamond" w:hAnsi="Garamond" w:cs="Times New Roman"/>
          <w:sz w:val="24"/>
          <w:szCs w:val="24"/>
        </w:rPr>
        <w:t xml:space="preserve"> që pranoi kërkesën e Këshillit të Ministrave për rivendosje në afat (shih paragrafët 5 dhe 8 më lart). Nuk ka asnjë të dhënë që </w:t>
      </w:r>
      <w:proofErr w:type="spellStart"/>
      <w:r w:rsidRPr="00777D64">
        <w:rPr>
          <w:rFonts w:ascii="Garamond" w:hAnsi="Garamond" w:cs="Times New Roman"/>
          <w:sz w:val="24"/>
          <w:szCs w:val="24"/>
        </w:rPr>
        <w:t>mosnjoftimi</w:t>
      </w:r>
      <w:proofErr w:type="spellEnd"/>
      <w:r w:rsidRPr="00777D64">
        <w:rPr>
          <w:rFonts w:ascii="Garamond" w:hAnsi="Garamond" w:cs="Times New Roman"/>
          <w:sz w:val="24"/>
          <w:szCs w:val="24"/>
        </w:rPr>
        <w:t xml:space="preserve"> i Këshillit të Ministrave për vendimet fillestare i atribuohet shoqërisë kërkuese.</w:t>
      </w:r>
    </w:p>
    <w:p w14:paraId="74E961FE" w14:textId="3BB2BD7D"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33. Vonesat e mëvonshme ndodhën si rezultat i faktit se vendimet e njohjes fillestare nuk u </w:t>
      </w:r>
      <w:proofErr w:type="spellStart"/>
      <w:r w:rsidRPr="00777D64">
        <w:rPr>
          <w:rFonts w:ascii="Garamond" w:hAnsi="Garamond" w:cs="Times New Roman"/>
          <w:sz w:val="24"/>
          <w:szCs w:val="24"/>
        </w:rPr>
        <w:t>ankimuan</w:t>
      </w:r>
      <w:proofErr w:type="spellEnd"/>
      <w:r w:rsidRPr="00777D64">
        <w:rPr>
          <w:rFonts w:ascii="Garamond" w:hAnsi="Garamond" w:cs="Times New Roman"/>
          <w:sz w:val="24"/>
          <w:szCs w:val="24"/>
        </w:rPr>
        <w:t xml:space="preserve"> në Gjykatën e Lartë (shih paragrafin 10 më lart) dhe as vendimi i Gjykatës së Apelit Tiranë i datës 14 shkurt 2006 (shih paragrafin 11 më lart). Edhe pse nuk i takon Gjykatës në këtë kontekst që të analizojë cilësinë e vendimmarrjes së gjykatave të brendshme, kthimi i çështjes për shqyrtim zakonisht urdhërohet si rezultat i gabimeve të kryera nga gjykatat më të ulëta, dhe disa kthime brenda të njëjtave procese gjyqësore mund të zbulojnë një mangësi të rëndë në sistemin gjyqësor, duke zgjatur në mënyrë të konsiderueshme kohëzgjatjen e përgjithshme të proceseve gjyqësore. Gjithashtu, kjo situatë i ngarkohet autoriteteve dhe jo kërkuesve (shih </w:t>
      </w:r>
      <w:proofErr w:type="spellStart"/>
      <w:r w:rsidRPr="00777D64">
        <w:rPr>
          <w:rFonts w:ascii="Garamond" w:hAnsi="Garamond" w:cs="Times New Roman"/>
          <w:i/>
          <w:iCs/>
          <w:sz w:val="24"/>
          <w:szCs w:val="24"/>
        </w:rPr>
        <w:t>Vlad</w:t>
      </w:r>
      <w:proofErr w:type="spellEnd"/>
      <w:r w:rsidRPr="00777D64">
        <w:rPr>
          <w:rFonts w:ascii="Garamond" w:hAnsi="Garamond" w:cs="Times New Roman"/>
          <w:i/>
          <w:iCs/>
          <w:sz w:val="24"/>
          <w:szCs w:val="24"/>
        </w:rPr>
        <w:t xml:space="preserve"> dhe të tjerët kundër Rumanisë</w:t>
      </w:r>
      <w:r w:rsidRPr="00777D64">
        <w:rPr>
          <w:rFonts w:ascii="Garamond" w:hAnsi="Garamond" w:cs="Times New Roman"/>
          <w:sz w:val="24"/>
          <w:szCs w:val="24"/>
        </w:rPr>
        <w:t xml:space="preserve">, nr. 40756/06 dhe 2 të tjerë, </w:t>
      </w:r>
      <w:r w:rsidR="00566364" w:rsidRPr="00566364">
        <w:rPr>
          <w:rFonts w:ascii="Times New Roman" w:hAnsi="Times New Roman" w:cs="Times New Roman"/>
          <w:sz w:val="24"/>
          <w:szCs w:val="24"/>
        </w:rPr>
        <w:t>§</w:t>
      </w:r>
      <w:r w:rsidRPr="00777D64">
        <w:rPr>
          <w:rFonts w:ascii="Garamond" w:hAnsi="Garamond" w:cs="Times New Roman"/>
          <w:sz w:val="24"/>
          <w:szCs w:val="24"/>
        </w:rPr>
        <w:t xml:space="preserve"> 133, 26 nëntor 2013, me referenca të mëtejshme).</w:t>
      </w:r>
    </w:p>
    <w:p w14:paraId="38613E6A" w14:textId="20AE2537"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34. Kjo vonesë prej një viti e gjashtë muaj ka ndodhur ndërmjet 26 shtatorit 2007, kur Gjykata e Lartë shfuqizoi vendimin më të ulët, dhe 31 marsit 2009, kur Gjykata e Apelit Tiranë vendosi sërish për këtë çështje (shih paragrafët 12 dhe 13 më lart). Një vonesë e mëtejshme prej gati tre vitesh ndodhi ndërmjet vendimit të Gjykatës së Apelit Tiranë të datës 31 mars 2009 dhe vendimit të Gjykatës së Lartë të datës 12 prill 2012 (shih paragrafët 13</w:t>
      </w:r>
      <w:r w:rsidR="00777D64">
        <w:rPr>
          <w:rFonts w:ascii="Garamond" w:hAnsi="Garamond" w:cs="Times New Roman"/>
          <w:sz w:val="24"/>
          <w:szCs w:val="24"/>
        </w:rPr>
        <w:t>–</w:t>
      </w:r>
      <w:r w:rsidRPr="00777D64">
        <w:rPr>
          <w:rFonts w:ascii="Garamond" w:hAnsi="Garamond" w:cs="Times New Roman"/>
          <w:sz w:val="24"/>
          <w:szCs w:val="24"/>
        </w:rPr>
        <w:t xml:space="preserve">14 më lart dhe </w:t>
      </w:r>
      <w:r w:rsidRPr="00777D64">
        <w:rPr>
          <w:rFonts w:ascii="Garamond" w:hAnsi="Garamond" w:cs="Times New Roman"/>
          <w:i/>
          <w:iCs/>
          <w:sz w:val="24"/>
          <w:szCs w:val="24"/>
        </w:rPr>
        <w:t>Luli dhe të tjerët kundër Shqipërisë</w:t>
      </w:r>
      <w:r w:rsidRPr="00777D64">
        <w:rPr>
          <w:rFonts w:ascii="Garamond" w:hAnsi="Garamond" w:cs="Times New Roman"/>
          <w:sz w:val="24"/>
          <w:szCs w:val="24"/>
        </w:rPr>
        <w:t xml:space="preserve">, nr. 64480/09 dhe 5 të tjerë, </w:t>
      </w:r>
      <w:r w:rsidRPr="00777D64">
        <w:rPr>
          <w:rFonts w:ascii="Times New Roman" w:hAnsi="Times New Roman" w:cs="Times New Roman"/>
          <w:sz w:val="24"/>
          <w:szCs w:val="24"/>
        </w:rPr>
        <w:t>§</w:t>
      </w:r>
      <w:r w:rsidRPr="00777D64">
        <w:rPr>
          <w:rFonts w:ascii="Garamond" w:hAnsi="Garamond" w:cs="Times New Roman"/>
          <w:sz w:val="24"/>
          <w:szCs w:val="24"/>
        </w:rPr>
        <w:t xml:space="preserve"> 95, 1 prill 2014). Në veçanti duket se gjatë kësaj periudhe Gjykata e Lartë nuk ka zhvilluar asnjë seancë apo nuk ka ndërmarrë ndonjë hap tjetër procedural në shqyrtimin e çështjes.</w:t>
      </w:r>
    </w:p>
    <w:p w14:paraId="05A44D24" w14:textId="7B73671A"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35. Në fund, një vonesë ndodhi gjithashtu për shkak se vendimi i Gjykatës së Lartë i 12 prillit 2012 u shfuqizua dhe u kthye për rishqyrtim nga Gjykata Kushtetuese (shih paragrafin</w:t>
      </w:r>
      <w:r w:rsidR="00566364">
        <w:rPr>
          <w:rFonts w:ascii="Garamond" w:hAnsi="Garamond" w:cs="Times New Roman"/>
          <w:sz w:val="24"/>
          <w:szCs w:val="24"/>
        </w:rPr>
        <w:t xml:space="preserve"> </w:t>
      </w:r>
      <w:r w:rsidRPr="00777D64">
        <w:rPr>
          <w:rFonts w:ascii="Garamond" w:hAnsi="Garamond" w:cs="Times New Roman"/>
          <w:sz w:val="24"/>
          <w:szCs w:val="24"/>
        </w:rPr>
        <w:t xml:space="preserve">16 më lart dhe </w:t>
      </w:r>
      <w:proofErr w:type="spellStart"/>
      <w:r w:rsidRPr="00777D64">
        <w:rPr>
          <w:rFonts w:ascii="Garamond" w:hAnsi="Garamond" w:cs="Times New Roman"/>
          <w:i/>
          <w:iCs/>
          <w:sz w:val="24"/>
          <w:szCs w:val="24"/>
        </w:rPr>
        <w:t>Vlad</w:t>
      </w:r>
      <w:proofErr w:type="spellEnd"/>
      <w:r w:rsidRPr="00777D64">
        <w:rPr>
          <w:rFonts w:ascii="Garamond" w:hAnsi="Garamond" w:cs="Times New Roman"/>
          <w:sz w:val="24"/>
          <w:szCs w:val="24"/>
        </w:rPr>
        <w:t xml:space="preserve">, cituar më lart, </w:t>
      </w:r>
      <w:r w:rsidRPr="00777D64">
        <w:rPr>
          <w:rFonts w:ascii="Times New Roman" w:hAnsi="Times New Roman" w:cs="Times New Roman"/>
          <w:sz w:val="24"/>
          <w:szCs w:val="24"/>
        </w:rPr>
        <w:t>§</w:t>
      </w:r>
      <w:r w:rsidR="00777D64">
        <w:rPr>
          <w:rFonts w:ascii="Garamond" w:hAnsi="Garamond" w:cs="Times New Roman"/>
          <w:sz w:val="24"/>
          <w:szCs w:val="24"/>
        </w:rPr>
        <w:t xml:space="preserve"> </w:t>
      </w:r>
      <w:r w:rsidRPr="00777D64">
        <w:rPr>
          <w:rFonts w:ascii="Garamond" w:hAnsi="Garamond" w:cs="Times New Roman"/>
          <w:sz w:val="24"/>
          <w:szCs w:val="24"/>
        </w:rPr>
        <w:t>133).</w:t>
      </w:r>
    </w:p>
    <w:p w14:paraId="0B300F62" w14:textId="6C5DDD15"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36. Këto vonesa nuk mund </w:t>
      </w:r>
      <w:r w:rsidR="00777D64">
        <w:rPr>
          <w:rFonts w:ascii="Garamond" w:hAnsi="Garamond" w:cs="Times New Roman"/>
          <w:sz w:val="24"/>
          <w:szCs w:val="24"/>
        </w:rPr>
        <w:t xml:space="preserve">t’i </w:t>
      </w:r>
      <w:r w:rsidRPr="00777D64">
        <w:rPr>
          <w:rFonts w:ascii="Garamond" w:hAnsi="Garamond" w:cs="Times New Roman"/>
          <w:sz w:val="24"/>
          <w:szCs w:val="24"/>
        </w:rPr>
        <w:t xml:space="preserve">atribuohen sjelljes së shoqërisë kërkuese. Nëse parashtrimet e kësaj të fundit para gjykatave të brendshme nuk ishin të plota, siç parashtroi </w:t>
      </w:r>
      <w:r w:rsidR="00566364">
        <w:rPr>
          <w:rFonts w:ascii="Garamond" w:hAnsi="Garamond" w:cs="Times New Roman"/>
          <w:sz w:val="24"/>
          <w:szCs w:val="24"/>
        </w:rPr>
        <w:t>q</w:t>
      </w:r>
      <w:r w:rsidRPr="00777D64">
        <w:rPr>
          <w:rFonts w:ascii="Garamond" w:hAnsi="Garamond" w:cs="Times New Roman"/>
          <w:sz w:val="24"/>
          <w:szCs w:val="24"/>
        </w:rPr>
        <w:t>everia, gjykatat e brendshme mund të dilnin në këtë përfundim brenda një kohe të arsyeshme.</w:t>
      </w:r>
    </w:p>
    <w:p w14:paraId="4DCAEA02" w14:textId="15928AAF"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37. Prandaj, Gjykata vëren se pretendimi i </w:t>
      </w:r>
      <w:r w:rsidR="00566364">
        <w:rPr>
          <w:rFonts w:ascii="Garamond" w:hAnsi="Garamond" w:cs="Times New Roman"/>
          <w:sz w:val="24"/>
          <w:szCs w:val="24"/>
        </w:rPr>
        <w:t>q</w:t>
      </w:r>
      <w:r w:rsidRPr="00777D64">
        <w:rPr>
          <w:rFonts w:ascii="Garamond" w:hAnsi="Garamond" w:cs="Times New Roman"/>
          <w:sz w:val="24"/>
          <w:szCs w:val="24"/>
        </w:rPr>
        <w:t>everisë që vonesa ishte shkaktuar nga sjellja e vetë shoqërisë kërkuese nuk është i bazuar.</w:t>
      </w:r>
    </w:p>
    <w:p w14:paraId="32DF165D" w14:textId="57D23A8E"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38. Gjykata nuk mund të pranojë as pretendimin e </w:t>
      </w:r>
      <w:r w:rsidR="00566364">
        <w:rPr>
          <w:rFonts w:ascii="Garamond" w:hAnsi="Garamond" w:cs="Times New Roman"/>
          <w:sz w:val="24"/>
          <w:szCs w:val="24"/>
        </w:rPr>
        <w:t>q</w:t>
      </w:r>
      <w:r w:rsidRPr="00777D64">
        <w:rPr>
          <w:rFonts w:ascii="Garamond" w:hAnsi="Garamond" w:cs="Times New Roman"/>
          <w:sz w:val="24"/>
          <w:szCs w:val="24"/>
        </w:rPr>
        <w:t xml:space="preserve">everisë se vonesat u shkaktuan nga </w:t>
      </w:r>
      <w:proofErr w:type="spellStart"/>
      <w:r w:rsidRPr="00777D64">
        <w:rPr>
          <w:rFonts w:ascii="Garamond" w:hAnsi="Garamond" w:cs="Times New Roman"/>
          <w:sz w:val="24"/>
          <w:szCs w:val="24"/>
        </w:rPr>
        <w:t>kompleksiteti</w:t>
      </w:r>
      <w:proofErr w:type="spellEnd"/>
      <w:r w:rsidRPr="00777D64">
        <w:rPr>
          <w:rFonts w:ascii="Garamond" w:hAnsi="Garamond" w:cs="Times New Roman"/>
          <w:sz w:val="24"/>
          <w:szCs w:val="24"/>
        </w:rPr>
        <w:t xml:space="preserve"> i çështjes që përfshinte përcaktimin e çështjes së </w:t>
      </w:r>
      <w:proofErr w:type="spellStart"/>
      <w:r w:rsidRPr="00777D64">
        <w:rPr>
          <w:rFonts w:ascii="Garamond" w:hAnsi="Garamond" w:cs="Times New Roman"/>
          <w:sz w:val="24"/>
          <w:szCs w:val="24"/>
        </w:rPr>
        <w:t>zbatueshmërisë</w:t>
      </w:r>
      <w:proofErr w:type="spellEnd"/>
      <w:r w:rsidRPr="00777D64">
        <w:rPr>
          <w:rFonts w:ascii="Garamond" w:hAnsi="Garamond" w:cs="Times New Roman"/>
          <w:sz w:val="24"/>
          <w:szCs w:val="24"/>
        </w:rPr>
        <w:t xml:space="preserve"> së vendimit të arbitrazhit në Shqipëri.</w:t>
      </w:r>
    </w:p>
    <w:p w14:paraId="7C802C89" w14:textId="39F97A8C"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 Edhe nëse çështja kishte njëfarë </w:t>
      </w:r>
      <w:proofErr w:type="spellStart"/>
      <w:r w:rsidRPr="00777D64">
        <w:rPr>
          <w:rFonts w:ascii="Garamond" w:hAnsi="Garamond" w:cs="Times New Roman"/>
          <w:sz w:val="24"/>
          <w:szCs w:val="24"/>
        </w:rPr>
        <w:t>kompleksiteti</w:t>
      </w:r>
      <w:proofErr w:type="spellEnd"/>
      <w:r w:rsidRPr="00777D64">
        <w:rPr>
          <w:rFonts w:ascii="Garamond" w:hAnsi="Garamond" w:cs="Times New Roman"/>
          <w:sz w:val="24"/>
          <w:szCs w:val="24"/>
        </w:rPr>
        <w:t>, vetëm kjo nuk mund të justifikonte proceset ligjore që zgjatën 17 vjet e 9 muaj.</w:t>
      </w:r>
    </w:p>
    <w:p w14:paraId="5C396D7E" w14:textId="7CB96E98"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 xml:space="preserve">39. Në këto rrethana është shkelur neni 6 </w:t>
      </w:r>
      <w:r w:rsidR="00566364" w:rsidRPr="00566364">
        <w:rPr>
          <w:rFonts w:ascii="Times New Roman" w:hAnsi="Times New Roman" w:cs="Times New Roman"/>
          <w:sz w:val="24"/>
          <w:szCs w:val="24"/>
        </w:rPr>
        <w:t>§</w:t>
      </w:r>
      <w:r w:rsidRPr="00777D64">
        <w:rPr>
          <w:rFonts w:ascii="Garamond" w:hAnsi="Garamond" w:cs="Times New Roman"/>
          <w:sz w:val="24"/>
          <w:szCs w:val="24"/>
        </w:rPr>
        <w:t xml:space="preserve"> 1 i Konventës</w:t>
      </w:r>
      <w:r w:rsidR="00566364">
        <w:rPr>
          <w:rFonts w:ascii="Garamond" w:hAnsi="Garamond" w:cs="Times New Roman"/>
          <w:sz w:val="24"/>
          <w:szCs w:val="24"/>
        </w:rPr>
        <w:t>,</w:t>
      </w:r>
      <w:r w:rsidRPr="00777D64">
        <w:rPr>
          <w:rFonts w:ascii="Garamond" w:hAnsi="Garamond" w:cs="Times New Roman"/>
          <w:sz w:val="24"/>
          <w:szCs w:val="24"/>
        </w:rPr>
        <w:t xml:space="preserve"> në lidhje me kohëzgjatjen e procesit gjyqësor.</w:t>
      </w:r>
    </w:p>
    <w:p w14:paraId="222A6001" w14:textId="24ED66FD" w:rsidR="00A022E3" w:rsidRPr="00777D64" w:rsidRDefault="00A022E3" w:rsidP="00A022E3">
      <w:pPr>
        <w:keepNext/>
        <w:keepLines/>
        <w:autoSpaceDE w:val="0"/>
        <w:autoSpaceDN w:val="0"/>
        <w:adjustRightInd w:val="0"/>
        <w:spacing w:after="0" w:line="240" w:lineRule="auto"/>
        <w:ind w:firstLine="284"/>
        <w:jc w:val="both"/>
        <w:rPr>
          <w:rFonts w:ascii="Garamond" w:hAnsi="Garamond" w:cs="Times New Roman"/>
          <w:caps/>
          <w:sz w:val="24"/>
          <w:szCs w:val="24"/>
        </w:rPr>
      </w:pPr>
      <w:r w:rsidRPr="00777D64">
        <w:rPr>
          <w:rFonts w:ascii="Garamond" w:hAnsi="Garamond" w:cs="Times New Roman"/>
          <w:sz w:val="24"/>
          <w:szCs w:val="24"/>
        </w:rPr>
        <w:t xml:space="preserve"> ZBATIMI I NENIT 41 TË KONVENTËS</w:t>
      </w:r>
    </w:p>
    <w:p w14:paraId="4EB1C90D" w14:textId="63FC5204"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40. Shoqëria kërkuese nuk paraqiti pretendim për kompensim të drejtë në lidhje me dëmin monetar, prandaj Gjykata nuk vendos për këtë objekt.</w:t>
      </w:r>
    </w:p>
    <w:p w14:paraId="157AC487" w14:textId="2BB032C7"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41. Shoqëria kërkuese pretendoi 100,000 euro (</w:t>
      </w:r>
      <w:proofErr w:type="spellStart"/>
      <w:r w:rsidRPr="00777D64">
        <w:rPr>
          <w:rFonts w:ascii="Garamond" w:hAnsi="Garamond" w:cs="Times New Roman"/>
          <w:sz w:val="24"/>
          <w:szCs w:val="24"/>
        </w:rPr>
        <w:t>EUR</w:t>
      </w:r>
      <w:proofErr w:type="spellEnd"/>
      <w:r w:rsidRPr="00777D64">
        <w:rPr>
          <w:rFonts w:ascii="Garamond" w:hAnsi="Garamond" w:cs="Times New Roman"/>
          <w:sz w:val="24"/>
          <w:szCs w:val="24"/>
        </w:rPr>
        <w:t xml:space="preserve">) për dëmin </w:t>
      </w:r>
      <w:proofErr w:type="spellStart"/>
      <w:r w:rsidRPr="00777D64">
        <w:rPr>
          <w:rFonts w:ascii="Garamond" w:hAnsi="Garamond" w:cs="Times New Roman"/>
          <w:sz w:val="24"/>
          <w:szCs w:val="24"/>
        </w:rPr>
        <w:t>jopasuror</w:t>
      </w:r>
      <w:proofErr w:type="spellEnd"/>
      <w:r w:rsidRPr="00777D64">
        <w:rPr>
          <w:rFonts w:ascii="Garamond" w:hAnsi="Garamond" w:cs="Times New Roman"/>
          <w:sz w:val="24"/>
          <w:szCs w:val="24"/>
        </w:rPr>
        <w:t xml:space="preserve">. Qeveria e kundërshtoi pretendimin si të paarsyeshëm. Duke vendosur mbi baza të drejta, Gjykata cakton për shoqërinë kërkuese shumën 4800 </w:t>
      </w:r>
      <w:proofErr w:type="spellStart"/>
      <w:r w:rsidRPr="00777D64">
        <w:rPr>
          <w:rFonts w:ascii="Garamond" w:hAnsi="Garamond" w:cs="Times New Roman"/>
          <w:sz w:val="24"/>
          <w:szCs w:val="24"/>
        </w:rPr>
        <w:t>EUR</w:t>
      </w:r>
      <w:proofErr w:type="spellEnd"/>
      <w:r w:rsidRPr="00777D64">
        <w:rPr>
          <w:rFonts w:ascii="Garamond" w:hAnsi="Garamond" w:cs="Times New Roman"/>
          <w:sz w:val="24"/>
          <w:szCs w:val="24"/>
        </w:rPr>
        <w:t xml:space="preserve"> për dëmin </w:t>
      </w:r>
      <w:proofErr w:type="spellStart"/>
      <w:r w:rsidRPr="00777D64">
        <w:rPr>
          <w:rFonts w:ascii="Garamond" w:hAnsi="Garamond" w:cs="Times New Roman"/>
          <w:sz w:val="24"/>
          <w:szCs w:val="24"/>
        </w:rPr>
        <w:t>jopasuror</w:t>
      </w:r>
      <w:proofErr w:type="spellEnd"/>
      <w:r w:rsidRPr="00777D64">
        <w:rPr>
          <w:rFonts w:ascii="Garamond" w:hAnsi="Garamond" w:cs="Times New Roman"/>
          <w:sz w:val="24"/>
          <w:szCs w:val="24"/>
        </w:rPr>
        <w:t>.</w:t>
      </w:r>
    </w:p>
    <w:p w14:paraId="21D2297D" w14:textId="08A5F9FD" w:rsidR="00A022E3" w:rsidRPr="00777D64"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42. Shoqëria kërkuese pretendoi 21,000 euro (</w:t>
      </w:r>
      <w:proofErr w:type="spellStart"/>
      <w:r w:rsidRPr="00777D64">
        <w:rPr>
          <w:rFonts w:ascii="Garamond" w:hAnsi="Garamond" w:cs="Times New Roman"/>
          <w:sz w:val="24"/>
          <w:szCs w:val="24"/>
        </w:rPr>
        <w:t>EUR</w:t>
      </w:r>
      <w:proofErr w:type="spellEnd"/>
      <w:r w:rsidRPr="00777D64">
        <w:rPr>
          <w:rFonts w:ascii="Garamond" w:hAnsi="Garamond" w:cs="Times New Roman"/>
          <w:sz w:val="24"/>
          <w:szCs w:val="24"/>
        </w:rPr>
        <w:t xml:space="preserve">) për kosto dhe shpenzime të kryera përpara gjykatave të brendshme. Ajo paraqiti faturat përkatëse në mbështetje të pretendimit. Qeveria e kundërshtoi pretendimin si të paarsyeshëm. Gjykata nuk konsideron se të gjitha shpenzimet e bëra </w:t>
      </w:r>
      <w:r w:rsidRPr="00777D64">
        <w:rPr>
          <w:rFonts w:ascii="Garamond" w:hAnsi="Garamond" w:cs="Times New Roman"/>
          <w:sz w:val="24"/>
          <w:szCs w:val="24"/>
        </w:rPr>
        <w:lastRenderedPageBreak/>
        <w:t xml:space="preserve">nga shoqëria kërkuese përpara gjykatave të brendshme janë të lidhura me zgjatjen e paarsyeshme të procesit gjyqësor. Duke pasur parasysh dokumentet e paraqitura, Gjykata e vlerëson të arsyeshme </w:t>
      </w:r>
      <w:r w:rsidR="00777D64">
        <w:rPr>
          <w:rFonts w:ascii="Garamond" w:hAnsi="Garamond" w:cs="Times New Roman"/>
          <w:sz w:val="24"/>
          <w:szCs w:val="24"/>
        </w:rPr>
        <w:t xml:space="preserve">t’i </w:t>
      </w:r>
      <w:r w:rsidRPr="00777D64">
        <w:rPr>
          <w:rFonts w:ascii="Garamond" w:hAnsi="Garamond" w:cs="Times New Roman"/>
          <w:sz w:val="24"/>
          <w:szCs w:val="24"/>
        </w:rPr>
        <w:t>caktojë shoqërisë kërkuese 6000 euro për këtë objekt.</w:t>
      </w:r>
    </w:p>
    <w:p w14:paraId="168E6DF7" w14:textId="748AE3E7" w:rsidR="00A022E3" w:rsidRDefault="00A022E3" w:rsidP="00A022E3">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43. Shoqëria kërkuese nuk paraqiti pretendim për kosto dhe shpenzime të bëra përpara Gjykatës, prandaj Gjykata nuk vendos për këtë objekt.</w:t>
      </w:r>
    </w:p>
    <w:p w14:paraId="0F561439" w14:textId="77777777" w:rsidR="00566364" w:rsidRPr="00777D64" w:rsidRDefault="00566364" w:rsidP="00A022E3">
      <w:pPr>
        <w:autoSpaceDE w:val="0"/>
        <w:autoSpaceDN w:val="0"/>
        <w:adjustRightInd w:val="0"/>
        <w:spacing w:after="0" w:line="240" w:lineRule="auto"/>
        <w:ind w:firstLine="284"/>
        <w:jc w:val="both"/>
        <w:rPr>
          <w:rFonts w:ascii="Garamond" w:hAnsi="Garamond" w:cs="Times New Roman"/>
          <w:sz w:val="24"/>
          <w:szCs w:val="24"/>
        </w:rPr>
      </w:pPr>
    </w:p>
    <w:p w14:paraId="711D5021" w14:textId="538529BB" w:rsidR="00A022E3" w:rsidRDefault="00A022E3" w:rsidP="00566364">
      <w:pPr>
        <w:keepNext/>
        <w:keepLines/>
        <w:autoSpaceDE w:val="0"/>
        <w:autoSpaceDN w:val="0"/>
        <w:adjustRightInd w:val="0"/>
        <w:spacing w:after="0" w:line="240" w:lineRule="auto"/>
        <w:ind w:firstLine="284"/>
        <w:jc w:val="center"/>
        <w:rPr>
          <w:rFonts w:ascii="Garamond" w:hAnsi="Garamond" w:cs="Times New Roman"/>
          <w:caps/>
          <w:sz w:val="24"/>
          <w:szCs w:val="24"/>
        </w:rPr>
      </w:pPr>
      <w:r w:rsidRPr="00777D64">
        <w:rPr>
          <w:rFonts w:ascii="Garamond" w:hAnsi="Garamond" w:cs="Times New Roman"/>
          <w:caps/>
          <w:sz w:val="24"/>
          <w:szCs w:val="24"/>
        </w:rPr>
        <w:t xml:space="preserve">PËR KËTO ARSYE, GJYKATA, ME </w:t>
      </w:r>
      <w:proofErr w:type="spellStart"/>
      <w:r w:rsidRPr="00777D64">
        <w:rPr>
          <w:rFonts w:ascii="Garamond" w:hAnsi="Garamond" w:cs="Times New Roman"/>
          <w:caps/>
          <w:sz w:val="24"/>
          <w:szCs w:val="24"/>
        </w:rPr>
        <w:t>UNANIMITET</w:t>
      </w:r>
      <w:proofErr w:type="spellEnd"/>
      <w:r w:rsidRPr="00777D64">
        <w:rPr>
          <w:rFonts w:ascii="Garamond" w:hAnsi="Garamond" w:cs="Times New Roman"/>
          <w:caps/>
          <w:sz w:val="24"/>
          <w:szCs w:val="24"/>
        </w:rPr>
        <w:t>,</w:t>
      </w:r>
    </w:p>
    <w:p w14:paraId="369ECDC4" w14:textId="77777777" w:rsidR="00566364" w:rsidRPr="00777D64" w:rsidRDefault="00566364" w:rsidP="00566364">
      <w:pPr>
        <w:keepNext/>
        <w:keepLines/>
        <w:autoSpaceDE w:val="0"/>
        <w:autoSpaceDN w:val="0"/>
        <w:adjustRightInd w:val="0"/>
        <w:spacing w:after="0" w:line="240" w:lineRule="auto"/>
        <w:ind w:firstLine="284"/>
        <w:jc w:val="center"/>
        <w:rPr>
          <w:rFonts w:ascii="Garamond" w:hAnsi="Garamond" w:cs="Times New Roman"/>
          <w:caps/>
          <w:sz w:val="24"/>
          <w:szCs w:val="24"/>
        </w:rPr>
      </w:pPr>
    </w:p>
    <w:p w14:paraId="3FF195D6" w14:textId="6279BDEC" w:rsidR="00A022E3" w:rsidRPr="00777D64" w:rsidRDefault="00A022E3" w:rsidP="002E3BE6">
      <w:pPr>
        <w:spacing w:after="0" w:line="240" w:lineRule="auto"/>
        <w:ind w:firstLine="284"/>
        <w:jc w:val="both"/>
        <w:rPr>
          <w:rFonts w:ascii="Garamond" w:hAnsi="Garamond"/>
          <w:sz w:val="24"/>
        </w:rPr>
      </w:pPr>
      <w:r w:rsidRPr="00777D64">
        <w:rPr>
          <w:rFonts w:ascii="Garamond" w:hAnsi="Garamond"/>
          <w:sz w:val="24"/>
        </w:rPr>
        <w:t xml:space="preserve">1. </w:t>
      </w:r>
      <w:r w:rsidR="00DB2269" w:rsidRPr="00777D64">
        <w:rPr>
          <w:rFonts w:ascii="Garamond" w:hAnsi="Garamond"/>
          <w:i/>
          <w:sz w:val="24"/>
        </w:rPr>
        <w:t>rrëzon</w:t>
      </w:r>
      <w:r w:rsidR="00DB2269" w:rsidRPr="00777D64">
        <w:rPr>
          <w:rFonts w:ascii="Garamond" w:hAnsi="Garamond"/>
          <w:sz w:val="24"/>
        </w:rPr>
        <w:t xml:space="preserve"> </w:t>
      </w:r>
      <w:r w:rsidRPr="00777D64">
        <w:rPr>
          <w:rFonts w:ascii="Garamond" w:hAnsi="Garamond"/>
          <w:sz w:val="24"/>
        </w:rPr>
        <w:t>kundërshtimet paraprake të qeverisë;</w:t>
      </w:r>
    </w:p>
    <w:p w14:paraId="320E0C22" w14:textId="623E2CF9" w:rsidR="00A022E3" w:rsidRPr="00777D64" w:rsidRDefault="00A022E3" w:rsidP="002E3BE6">
      <w:pPr>
        <w:spacing w:after="0" w:line="240" w:lineRule="auto"/>
        <w:ind w:firstLine="284"/>
        <w:jc w:val="both"/>
        <w:rPr>
          <w:rFonts w:ascii="Garamond" w:hAnsi="Garamond"/>
          <w:sz w:val="24"/>
        </w:rPr>
      </w:pPr>
      <w:r w:rsidRPr="00777D64">
        <w:rPr>
          <w:rFonts w:ascii="Garamond" w:hAnsi="Garamond"/>
          <w:sz w:val="24"/>
        </w:rPr>
        <w:t xml:space="preserve">2. </w:t>
      </w:r>
      <w:r w:rsidR="00DB2269" w:rsidRPr="00777D64">
        <w:rPr>
          <w:rFonts w:ascii="Garamond" w:hAnsi="Garamond"/>
          <w:i/>
          <w:sz w:val="24"/>
        </w:rPr>
        <w:t>shpall</w:t>
      </w:r>
      <w:r w:rsidR="00DB2269" w:rsidRPr="00777D64">
        <w:rPr>
          <w:rFonts w:ascii="Garamond" w:hAnsi="Garamond"/>
          <w:sz w:val="24"/>
        </w:rPr>
        <w:t xml:space="preserve"> </w:t>
      </w:r>
      <w:r w:rsidRPr="00777D64">
        <w:rPr>
          <w:rFonts w:ascii="Garamond" w:hAnsi="Garamond"/>
          <w:sz w:val="24"/>
        </w:rPr>
        <w:t>kërkesën të pranueshme;</w:t>
      </w:r>
    </w:p>
    <w:p w14:paraId="5FF44293" w14:textId="55CE7B74" w:rsidR="00A022E3" w:rsidRPr="00777D64" w:rsidRDefault="00A022E3" w:rsidP="002E3BE6">
      <w:pPr>
        <w:spacing w:after="0" w:line="240" w:lineRule="auto"/>
        <w:ind w:firstLine="284"/>
        <w:jc w:val="both"/>
        <w:rPr>
          <w:rFonts w:ascii="Garamond" w:hAnsi="Garamond"/>
          <w:sz w:val="24"/>
        </w:rPr>
      </w:pPr>
      <w:r w:rsidRPr="00777D64">
        <w:rPr>
          <w:rFonts w:ascii="Garamond" w:hAnsi="Garamond"/>
          <w:sz w:val="24"/>
        </w:rPr>
        <w:t xml:space="preserve">3. </w:t>
      </w:r>
      <w:r w:rsidR="00DB2269" w:rsidRPr="00777D64">
        <w:rPr>
          <w:rFonts w:ascii="Garamond" w:hAnsi="Garamond"/>
          <w:i/>
          <w:sz w:val="24"/>
        </w:rPr>
        <w:t>vendos</w:t>
      </w:r>
      <w:r w:rsidR="00DB2269" w:rsidRPr="00777D64">
        <w:rPr>
          <w:rFonts w:ascii="Garamond" w:hAnsi="Garamond"/>
          <w:sz w:val="24"/>
        </w:rPr>
        <w:t xml:space="preserve"> </w:t>
      </w:r>
      <w:r w:rsidRPr="00777D64">
        <w:rPr>
          <w:rFonts w:ascii="Garamond" w:hAnsi="Garamond"/>
          <w:sz w:val="24"/>
        </w:rPr>
        <w:t xml:space="preserve">që është shkelur neni 6 </w:t>
      </w:r>
      <w:r w:rsidR="00777D64" w:rsidRPr="00777D64">
        <w:rPr>
          <w:rFonts w:ascii="Times New Roman" w:hAnsi="Times New Roman" w:cs="Times New Roman"/>
          <w:sz w:val="24"/>
          <w:szCs w:val="24"/>
        </w:rPr>
        <w:t>§</w:t>
      </w:r>
      <w:r w:rsidRPr="00777D64">
        <w:rPr>
          <w:rFonts w:ascii="Garamond" w:hAnsi="Garamond"/>
          <w:sz w:val="24"/>
        </w:rPr>
        <w:t xml:space="preserve"> 1 i Konventës për kohëzgjatjen e procesit gjyqësor;</w:t>
      </w:r>
    </w:p>
    <w:p w14:paraId="38AAF385" w14:textId="22026EBD" w:rsidR="00A022E3" w:rsidRPr="00777D64" w:rsidRDefault="00A022E3" w:rsidP="002E3BE6">
      <w:pPr>
        <w:spacing w:after="0" w:line="240" w:lineRule="auto"/>
        <w:ind w:firstLine="284"/>
        <w:jc w:val="both"/>
        <w:rPr>
          <w:rFonts w:ascii="Garamond" w:hAnsi="Garamond"/>
          <w:sz w:val="24"/>
        </w:rPr>
      </w:pPr>
      <w:r w:rsidRPr="00777D64">
        <w:rPr>
          <w:rFonts w:ascii="Garamond" w:hAnsi="Garamond"/>
          <w:sz w:val="24"/>
        </w:rPr>
        <w:t xml:space="preserve">4. </w:t>
      </w:r>
      <w:r w:rsidR="00DB2269" w:rsidRPr="00777D64">
        <w:rPr>
          <w:rFonts w:ascii="Garamond" w:hAnsi="Garamond"/>
          <w:i/>
          <w:sz w:val="24"/>
        </w:rPr>
        <w:t>vendos</w:t>
      </w:r>
      <w:r w:rsidR="00777D64">
        <w:rPr>
          <w:rFonts w:ascii="Garamond" w:hAnsi="Garamond"/>
          <w:i/>
          <w:sz w:val="24"/>
        </w:rPr>
        <w:t>:</w:t>
      </w:r>
    </w:p>
    <w:p w14:paraId="114D014C" w14:textId="1B6AC0B3" w:rsidR="00A022E3" w:rsidRPr="00777D64" w:rsidRDefault="00A022E3" w:rsidP="002E3BE6">
      <w:pPr>
        <w:spacing w:after="0" w:line="240" w:lineRule="auto"/>
        <w:ind w:firstLine="284"/>
        <w:jc w:val="both"/>
        <w:rPr>
          <w:rFonts w:ascii="Garamond" w:hAnsi="Garamond"/>
          <w:sz w:val="24"/>
        </w:rPr>
      </w:pPr>
      <w:r w:rsidRPr="00777D64">
        <w:rPr>
          <w:rFonts w:ascii="Garamond" w:hAnsi="Garamond"/>
          <w:sz w:val="24"/>
        </w:rPr>
        <w:t xml:space="preserve">a) që shteti i paditur </w:t>
      </w:r>
      <w:r w:rsidR="00777D64">
        <w:rPr>
          <w:rFonts w:ascii="Garamond" w:hAnsi="Garamond"/>
          <w:sz w:val="24"/>
        </w:rPr>
        <w:t xml:space="preserve">t’i </w:t>
      </w:r>
      <w:r w:rsidRPr="00777D64">
        <w:rPr>
          <w:rFonts w:ascii="Garamond" w:hAnsi="Garamond"/>
          <w:sz w:val="24"/>
        </w:rPr>
        <w:t>paguajë shoqërisë kërkuese, brenda tre muajve, shumat e mëposhtme:</w:t>
      </w:r>
    </w:p>
    <w:p w14:paraId="52377B21" w14:textId="7862A1F1" w:rsidR="00A022E3" w:rsidRPr="00777D64" w:rsidRDefault="00A022E3" w:rsidP="002E3BE6">
      <w:pPr>
        <w:spacing w:after="0" w:line="240" w:lineRule="auto"/>
        <w:ind w:firstLine="284"/>
        <w:jc w:val="both"/>
        <w:rPr>
          <w:rFonts w:ascii="Garamond" w:hAnsi="Garamond"/>
          <w:sz w:val="24"/>
        </w:rPr>
      </w:pPr>
      <w:r w:rsidRPr="00777D64">
        <w:rPr>
          <w:rFonts w:ascii="Garamond" w:hAnsi="Garamond"/>
          <w:sz w:val="24"/>
        </w:rPr>
        <w:t>i</w:t>
      </w:r>
      <w:r w:rsidR="00777D64">
        <w:rPr>
          <w:rFonts w:ascii="Garamond" w:hAnsi="Garamond"/>
          <w:sz w:val="24"/>
        </w:rPr>
        <w:t xml:space="preserve">. </w:t>
      </w:r>
      <w:r w:rsidRPr="00777D64">
        <w:rPr>
          <w:rFonts w:ascii="Garamond" w:hAnsi="Garamond"/>
          <w:sz w:val="24"/>
        </w:rPr>
        <w:t xml:space="preserve">4800 (katër mijë e tetë qind euro) </w:t>
      </w:r>
      <w:proofErr w:type="spellStart"/>
      <w:r w:rsidRPr="00777D64">
        <w:rPr>
          <w:rFonts w:ascii="Garamond" w:hAnsi="Garamond"/>
          <w:sz w:val="24"/>
        </w:rPr>
        <w:t>EUR</w:t>
      </w:r>
      <w:proofErr w:type="spellEnd"/>
      <w:r w:rsidRPr="00777D64">
        <w:rPr>
          <w:rFonts w:ascii="Garamond" w:hAnsi="Garamond"/>
          <w:sz w:val="24"/>
        </w:rPr>
        <w:t xml:space="preserve"> për dëmin </w:t>
      </w:r>
      <w:proofErr w:type="spellStart"/>
      <w:r w:rsidRPr="00777D64">
        <w:rPr>
          <w:rFonts w:ascii="Garamond" w:hAnsi="Garamond"/>
          <w:sz w:val="24"/>
        </w:rPr>
        <w:t>jopasuror</w:t>
      </w:r>
      <w:proofErr w:type="spellEnd"/>
      <w:r w:rsidRPr="00777D64">
        <w:rPr>
          <w:rFonts w:ascii="Garamond" w:hAnsi="Garamond"/>
          <w:sz w:val="24"/>
        </w:rPr>
        <w:t xml:space="preserve">, plus çdo taksë që mund </w:t>
      </w:r>
      <w:r w:rsidR="00777D64">
        <w:rPr>
          <w:rFonts w:ascii="Garamond" w:hAnsi="Garamond"/>
          <w:sz w:val="24"/>
        </w:rPr>
        <w:t xml:space="preserve">t’i </w:t>
      </w:r>
      <w:r w:rsidRPr="00777D64">
        <w:rPr>
          <w:rFonts w:ascii="Garamond" w:hAnsi="Garamond"/>
          <w:sz w:val="24"/>
        </w:rPr>
        <w:t>ngarkohet;</w:t>
      </w:r>
    </w:p>
    <w:p w14:paraId="357B7582" w14:textId="6EEFEB8C" w:rsidR="00A022E3" w:rsidRPr="00777D64" w:rsidRDefault="00A022E3" w:rsidP="002E3BE6">
      <w:pPr>
        <w:spacing w:after="0" w:line="240" w:lineRule="auto"/>
        <w:ind w:firstLine="284"/>
        <w:jc w:val="both"/>
        <w:rPr>
          <w:rFonts w:ascii="Garamond" w:hAnsi="Garamond"/>
          <w:sz w:val="24"/>
        </w:rPr>
      </w:pPr>
      <w:r w:rsidRPr="00777D64">
        <w:rPr>
          <w:rFonts w:ascii="Garamond" w:hAnsi="Garamond"/>
          <w:sz w:val="24"/>
        </w:rPr>
        <w:t>ii</w:t>
      </w:r>
      <w:r w:rsidR="00777D64">
        <w:rPr>
          <w:rFonts w:ascii="Garamond" w:hAnsi="Garamond"/>
          <w:sz w:val="24"/>
        </w:rPr>
        <w:t xml:space="preserve">. </w:t>
      </w:r>
      <w:r w:rsidRPr="00777D64">
        <w:rPr>
          <w:rFonts w:ascii="Garamond" w:hAnsi="Garamond"/>
          <w:sz w:val="24"/>
        </w:rPr>
        <w:t xml:space="preserve">6000 (gjashtë mijë euro) </w:t>
      </w:r>
      <w:proofErr w:type="spellStart"/>
      <w:r w:rsidRPr="00777D64">
        <w:rPr>
          <w:rFonts w:ascii="Garamond" w:hAnsi="Garamond"/>
          <w:sz w:val="24"/>
        </w:rPr>
        <w:t>EUR</w:t>
      </w:r>
      <w:proofErr w:type="spellEnd"/>
      <w:r w:rsidRPr="00777D64">
        <w:rPr>
          <w:rFonts w:ascii="Garamond" w:hAnsi="Garamond"/>
          <w:sz w:val="24"/>
        </w:rPr>
        <w:t xml:space="preserve"> për kostot dhe shpenzimet, plus çdo taksë që mund </w:t>
      </w:r>
      <w:r w:rsidR="00777D64">
        <w:rPr>
          <w:rFonts w:ascii="Garamond" w:hAnsi="Garamond"/>
          <w:sz w:val="24"/>
        </w:rPr>
        <w:t xml:space="preserve">t’i </w:t>
      </w:r>
      <w:r w:rsidRPr="00777D64">
        <w:rPr>
          <w:rFonts w:ascii="Garamond" w:hAnsi="Garamond"/>
          <w:sz w:val="24"/>
        </w:rPr>
        <w:t>ngarkohet kërkuesit;</w:t>
      </w:r>
    </w:p>
    <w:p w14:paraId="5C57D1DE" w14:textId="4E8C792D" w:rsidR="00A022E3" w:rsidRPr="00777D64" w:rsidRDefault="00A022E3" w:rsidP="002E3BE6">
      <w:pPr>
        <w:spacing w:after="0" w:line="240" w:lineRule="auto"/>
        <w:ind w:firstLine="284"/>
        <w:jc w:val="both"/>
        <w:rPr>
          <w:rFonts w:ascii="Garamond" w:hAnsi="Garamond"/>
          <w:sz w:val="24"/>
        </w:rPr>
      </w:pPr>
      <w:r w:rsidRPr="00777D64">
        <w:rPr>
          <w:rFonts w:ascii="Garamond" w:hAnsi="Garamond"/>
          <w:sz w:val="24"/>
        </w:rPr>
        <w:t>b) nga mbarimi i afatit tremujor të sipërpërmendur deri në shlyerje, interes i thjeshtë të paguhet për shumat e mësipërme</w:t>
      </w:r>
      <w:r w:rsidR="00566364">
        <w:rPr>
          <w:rFonts w:ascii="Garamond" w:hAnsi="Garamond"/>
          <w:sz w:val="24"/>
        </w:rPr>
        <w:t>,</w:t>
      </w:r>
      <w:r w:rsidRPr="00777D64">
        <w:rPr>
          <w:rFonts w:ascii="Garamond" w:hAnsi="Garamond"/>
          <w:sz w:val="24"/>
        </w:rPr>
        <w:t xml:space="preserve"> sipas normës </w:t>
      </w:r>
      <w:r w:rsidR="00566364">
        <w:rPr>
          <w:rFonts w:ascii="Garamond" w:hAnsi="Garamond"/>
          <w:sz w:val="24"/>
        </w:rPr>
        <w:t>s</w:t>
      </w:r>
      <w:r w:rsidRPr="00777D64">
        <w:rPr>
          <w:rFonts w:ascii="Garamond" w:hAnsi="Garamond"/>
          <w:sz w:val="24"/>
        </w:rPr>
        <w:t xml:space="preserve">ë njëjtë me normën </w:t>
      </w:r>
      <w:proofErr w:type="spellStart"/>
      <w:r w:rsidRPr="00777D64">
        <w:rPr>
          <w:rFonts w:ascii="Garamond" w:hAnsi="Garamond"/>
          <w:sz w:val="24"/>
        </w:rPr>
        <w:t>marxhinale</w:t>
      </w:r>
      <w:proofErr w:type="spellEnd"/>
      <w:r w:rsidRPr="00777D64">
        <w:rPr>
          <w:rFonts w:ascii="Garamond" w:hAnsi="Garamond"/>
          <w:sz w:val="24"/>
        </w:rPr>
        <w:t xml:space="preserve"> të kreditimit të Bankës Qendrore </w:t>
      </w:r>
      <w:r w:rsidR="00777D64" w:rsidRPr="00777D64">
        <w:rPr>
          <w:rFonts w:ascii="Garamond" w:hAnsi="Garamond"/>
          <w:sz w:val="24"/>
        </w:rPr>
        <w:t>Evropiane</w:t>
      </w:r>
      <w:r w:rsidR="00566364">
        <w:rPr>
          <w:rFonts w:ascii="Garamond" w:hAnsi="Garamond"/>
          <w:sz w:val="24"/>
        </w:rPr>
        <w:t>,</w:t>
      </w:r>
      <w:r w:rsidRPr="00777D64">
        <w:rPr>
          <w:rFonts w:ascii="Garamond" w:hAnsi="Garamond"/>
          <w:sz w:val="24"/>
        </w:rPr>
        <w:t xml:space="preserve"> gjatë periudhës së mospagimit plus tre pikë përqindje;</w:t>
      </w:r>
    </w:p>
    <w:p w14:paraId="5F48D700" w14:textId="4AA14376" w:rsidR="00A022E3" w:rsidRPr="00777D64" w:rsidRDefault="00A022E3" w:rsidP="002E3BE6">
      <w:pPr>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i/>
          <w:iCs/>
          <w:sz w:val="24"/>
          <w:szCs w:val="24"/>
        </w:rPr>
        <w:t xml:space="preserve">5. </w:t>
      </w:r>
      <w:bookmarkStart w:id="0" w:name="_GoBack"/>
      <w:r w:rsidR="00DB2269" w:rsidRPr="00777D64">
        <w:rPr>
          <w:rFonts w:ascii="Garamond" w:hAnsi="Garamond" w:cs="Times New Roman"/>
          <w:i/>
          <w:iCs/>
          <w:sz w:val="24"/>
          <w:szCs w:val="24"/>
        </w:rPr>
        <w:t>rrëzon</w:t>
      </w:r>
      <w:r w:rsidR="00DB2269" w:rsidRPr="00777D64">
        <w:rPr>
          <w:rFonts w:ascii="Garamond" w:hAnsi="Garamond" w:cs="Times New Roman"/>
          <w:sz w:val="24"/>
          <w:szCs w:val="24"/>
        </w:rPr>
        <w:t xml:space="preserve"> </w:t>
      </w:r>
      <w:bookmarkEnd w:id="0"/>
      <w:r w:rsidRPr="00777D64">
        <w:rPr>
          <w:rFonts w:ascii="Garamond" w:hAnsi="Garamond" w:cs="Times New Roman"/>
          <w:sz w:val="24"/>
          <w:szCs w:val="24"/>
        </w:rPr>
        <w:t>pjesën tjetër të pretendimit të kërkuesit për kompensim të drejtë.</w:t>
      </w:r>
    </w:p>
    <w:p w14:paraId="086D0C85" w14:textId="3272FA5E" w:rsidR="00A022E3" w:rsidRPr="00777D64" w:rsidRDefault="00A022E3" w:rsidP="002E3BE6">
      <w:pPr>
        <w:keepNext/>
        <w:keepLines/>
        <w:autoSpaceDE w:val="0"/>
        <w:autoSpaceDN w:val="0"/>
        <w:adjustRightInd w:val="0"/>
        <w:spacing w:after="0" w:line="240" w:lineRule="auto"/>
        <w:ind w:firstLine="284"/>
        <w:jc w:val="both"/>
        <w:rPr>
          <w:rFonts w:ascii="Garamond" w:hAnsi="Garamond" w:cs="Times New Roman"/>
          <w:sz w:val="24"/>
          <w:szCs w:val="24"/>
        </w:rPr>
      </w:pPr>
      <w:r w:rsidRPr="00777D64">
        <w:rPr>
          <w:rFonts w:ascii="Garamond" w:hAnsi="Garamond" w:cs="Times New Roman"/>
          <w:sz w:val="24"/>
          <w:szCs w:val="24"/>
        </w:rPr>
        <w:t>Bërë në gjuhën angleze dhe njoftuar me shkrim më 5 mars 2024</w:t>
      </w:r>
      <w:r w:rsidR="00566364">
        <w:rPr>
          <w:rFonts w:ascii="Garamond" w:hAnsi="Garamond" w:cs="Times New Roman"/>
          <w:sz w:val="24"/>
          <w:szCs w:val="24"/>
        </w:rPr>
        <w:t>,</w:t>
      </w:r>
      <w:r w:rsidRPr="00777D64">
        <w:rPr>
          <w:rFonts w:ascii="Garamond" w:hAnsi="Garamond" w:cs="Times New Roman"/>
          <w:sz w:val="24"/>
          <w:szCs w:val="24"/>
        </w:rPr>
        <w:t xml:space="preserve"> sipas Rregullit 77 </w:t>
      </w:r>
      <w:r w:rsidR="00777D64" w:rsidRPr="00777D64">
        <w:rPr>
          <w:rFonts w:ascii="Times New Roman" w:hAnsi="Times New Roman" w:cs="Times New Roman"/>
          <w:sz w:val="24"/>
          <w:szCs w:val="24"/>
        </w:rPr>
        <w:t>§§</w:t>
      </w:r>
      <w:r w:rsidRPr="00777D64">
        <w:rPr>
          <w:rFonts w:ascii="Garamond" w:hAnsi="Garamond" w:cs="Times New Roman"/>
          <w:sz w:val="24"/>
          <w:szCs w:val="24"/>
        </w:rPr>
        <w:t xml:space="preserve"> 2 dhe 3 të Rregullores së Gjykatës.</w:t>
      </w:r>
    </w:p>
    <w:p w14:paraId="7EA39072" w14:textId="4F68A88E" w:rsidR="00A022E3" w:rsidRPr="00777D64" w:rsidRDefault="00A022E3" w:rsidP="002E3BE6">
      <w:pPr>
        <w:tabs>
          <w:tab w:val="center" w:pos="1418"/>
          <w:tab w:val="center" w:pos="5954"/>
        </w:tabs>
        <w:autoSpaceDE w:val="0"/>
        <w:autoSpaceDN w:val="0"/>
        <w:adjustRightInd w:val="0"/>
        <w:spacing w:after="0" w:line="240" w:lineRule="auto"/>
        <w:ind w:firstLine="284"/>
        <w:jc w:val="both"/>
        <w:rPr>
          <w:rFonts w:ascii="Garamond" w:hAnsi="Garamond" w:cs="Times New Roman"/>
          <w:sz w:val="24"/>
          <w:szCs w:val="24"/>
        </w:rPr>
      </w:pP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21"/>
      </w:tblGrid>
      <w:tr w:rsidR="00A022E3" w:rsidRPr="00777D64" w14:paraId="17A2E88F" w14:textId="77777777" w:rsidTr="00777D64">
        <w:trPr>
          <w:trHeight w:val="755"/>
        </w:trPr>
        <w:tc>
          <w:tcPr>
            <w:tcW w:w="4711" w:type="dxa"/>
          </w:tcPr>
          <w:p w14:paraId="4E7495ED" w14:textId="6F515964" w:rsidR="00A022E3" w:rsidRPr="00777D64" w:rsidRDefault="00A022E3" w:rsidP="00A022E3">
            <w:pPr>
              <w:tabs>
                <w:tab w:val="center" w:pos="1418"/>
                <w:tab w:val="center" w:pos="5954"/>
              </w:tabs>
              <w:autoSpaceDE w:val="0"/>
              <w:autoSpaceDN w:val="0"/>
              <w:adjustRightInd w:val="0"/>
              <w:jc w:val="center"/>
              <w:rPr>
                <w:rFonts w:ascii="Garamond" w:hAnsi="Garamond" w:cs="Times New Roman"/>
                <w:b/>
                <w:sz w:val="24"/>
                <w:szCs w:val="24"/>
              </w:rPr>
            </w:pPr>
            <w:proofErr w:type="spellStart"/>
            <w:r w:rsidRPr="00777D64">
              <w:rPr>
                <w:rFonts w:ascii="Garamond" w:hAnsi="Garamond" w:cs="Times New Roman"/>
                <w:b/>
                <w:sz w:val="24"/>
                <w:szCs w:val="24"/>
              </w:rPr>
              <w:t>Olga</w:t>
            </w:r>
            <w:proofErr w:type="spellEnd"/>
            <w:r w:rsidRPr="00777D64">
              <w:rPr>
                <w:rFonts w:ascii="Garamond" w:hAnsi="Garamond" w:cs="Times New Roman"/>
                <w:b/>
                <w:sz w:val="24"/>
                <w:szCs w:val="24"/>
              </w:rPr>
              <w:t xml:space="preserve"> </w:t>
            </w:r>
            <w:proofErr w:type="spellStart"/>
            <w:r w:rsidRPr="00777D64">
              <w:rPr>
                <w:rFonts w:ascii="Garamond" w:hAnsi="Garamond" w:cs="Times New Roman"/>
                <w:b/>
                <w:sz w:val="24"/>
                <w:szCs w:val="24"/>
              </w:rPr>
              <w:t>Chernishova</w:t>
            </w:r>
            <w:proofErr w:type="spellEnd"/>
          </w:p>
          <w:p w14:paraId="0E0EC995" w14:textId="6459C812" w:rsidR="00A022E3" w:rsidRPr="00777D64" w:rsidRDefault="00777D64" w:rsidP="00A022E3">
            <w:pPr>
              <w:tabs>
                <w:tab w:val="center" w:pos="1418"/>
                <w:tab w:val="center" w:pos="5954"/>
              </w:tabs>
              <w:autoSpaceDE w:val="0"/>
              <w:autoSpaceDN w:val="0"/>
              <w:adjustRightInd w:val="0"/>
              <w:jc w:val="center"/>
              <w:rPr>
                <w:rFonts w:ascii="Garamond" w:hAnsi="Garamond" w:cs="Times New Roman"/>
                <w:sz w:val="24"/>
                <w:szCs w:val="24"/>
              </w:rPr>
            </w:pPr>
            <w:proofErr w:type="spellStart"/>
            <w:r w:rsidRPr="00777D64">
              <w:rPr>
                <w:rFonts w:ascii="Garamond" w:hAnsi="Garamond" w:cs="Times New Roman"/>
                <w:sz w:val="24"/>
                <w:szCs w:val="24"/>
              </w:rPr>
              <w:t>ZËVENDËSKANCELARE</w:t>
            </w:r>
            <w:proofErr w:type="spellEnd"/>
          </w:p>
        </w:tc>
        <w:tc>
          <w:tcPr>
            <w:tcW w:w="4721" w:type="dxa"/>
          </w:tcPr>
          <w:p w14:paraId="16C19F6A" w14:textId="1EDF3BCE" w:rsidR="00A022E3" w:rsidRPr="00777D64" w:rsidRDefault="00A022E3" w:rsidP="00A022E3">
            <w:pPr>
              <w:tabs>
                <w:tab w:val="center" w:pos="1418"/>
                <w:tab w:val="center" w:pos="5954"/>
              </w:tabs>
              <w:autoSpaceDE w:val="0"/>
              <w:autoSpaceDN w:val="0"/>
              <w:adjustRightInd w:val="0"/>
              <w:jc w:val="center"/>
              <w:rPr>
                <w:rFonts w:ascii="Garamond" w:hAnsi="Garamond" w:cs="Times New Roman"/>
                <w:b/>
                <w:sz w:val="24"/>
                <w:szCs w:val="24"/>
              </w:rPr>
            </w:pPr>
            <w:proofErr w:type="spellStart"/>
            <w:r w:rsidRPr="00777D64">
              <w:rPr>
                <w:rFonts w:ascii="Garamond" w:hAnsi="Garamond" w:cs="Times New Roman"/>
                <w:b/>
                <w:sz w:val="24"/>
                <w:szCs w:val="24"/>
              </w:rPr>
              <w:t>Georgios</w:t>
            </w:r>
            <w:proofErr w:type="spellEnd"/>
            <w:r w:rsidRPr="00777D64">
              <w:rPr>
                <w:rFonts w:ascii="Garamond" w:hAnsi="Garamond" w:cs="Times New Roman"/>
                <w:b/>
                <w:sz w:val="24"/>
                <w:szCs w:val="24"/>
              </w:rPr>
              <w:t xml:space="preserve"> A. </w:t>
            </w:r>
            <w:proofErr w:type="spellStart"/>
            <w:r w:rsidRPr="00777D64">
              <w:rPr>
                <w:rFonts w:ascii="Garamond" w:hAnsi="Garamond" w:cs="Times New Roman"/>
                <w:b/>
                <w:sz w:val="24"/>
                <w:szCs w:val="24"/>
              </w:rPr>
              <w:t>Serghides</w:t>
            </w:r>
            <w:proofErr w:type="spellEnd"/>
          </w:p>
          <w:p w14:paraId="68581ECF" w14:textId="0B52EC08" w:rsidR="00A022E3" w:rsidRPr="00777D64" w:rsidRDefault="00777D64" w:rsidP="00A022E3">
            <w:pPr>
              <w:tabs>
                <w:tab w:val="center" w:pos="1418"/>
                <w:tab w:val="center" w:pos="5954"/>
              </w:tabs>
              <w:autoSpaceDE w:val="0"/>
              <w:autoSpaceDN w:val="0"/>
              <w:adjustRightInd w:val="0"/>
              <w:jc w:val="center"/>
              <w:rPr>
                <w:rFonts w:ascii="Garamond" w:hAnsi="Garamond" w:cs="Times New Roman"/>
                <w:sz w:val="24"/>
                <w:szCs w:val="24"/>
              </w:rPr>
            </w:pPr>
            <w:r w:rsidRPr="00777D64">
              <w:rPr>
                <w:rFonts w:ascii="Garamond" w:hAnsi="Garamond" w:cs="Times New Roman"/>
                <w:sz w:val="24"/>
                <w:szCs w:val="24"/>
              </w:rPr>
              <w:t>PRESIDENT</w:t>
            </w:r>
          </w:p>
        </w:tc>
      </w:tr>
    </w:tbl>
    <w:p w14:paraId="7D173543" w14:textId="77777777" w:rsidR="00A022E3" w:rsidRPr="00777D64" w:rsidRDefault="00A022E3" w:rsidP="00A022E3">
      <w:pPr>
        <w:tabs>
          <w:tab w:val="center" w:pos="1418"/>
          <w:tab w:val="center" w:pos="5954"/>
        </w:tabs>
        <w:autoSpaceDE w:val="0"/>
        <w:autoSpaceDN w:val="0"/>
        <w:adjustRightInd w:val="0"/>
        <w:spacing w:after="0" w:line="240" w:lineRule="auto"/>
        <w:ind w:firstLine="284"/>
        <w:rPr>
          <w:rFonts w:ascii="Garamond" w:hAnsi="Garamond" w:cs="Times New Roman"/>
          <w:sz w:val="24"/>
          <w:szCs w:val="24"/>
        </w:rPr>
      </w:pPr>
    </w:p>
    <w:p w14:paraId="5689695C" w14:textId="77777777" w:rsidR="00A022E3" w:rsidRPr="00777D64" w:rsidRDefault="00A022E3" w:rsidP="00A022E3">
      <w:pPr>
        <w:spacing w:after="0" w:line="240" w:lineRule="auto"/>
        <w:ind w:firstLine="284"/>
        <w:jc w:val="center"/>
        <w:rPr>
          <w:rFonts w:ascii="Garamond" w:hAnsi="Garamond"/>
          <w:sz w:val="24"/>
          <w:szCs w:val="24"/>
        </w:rPr>
      </w:pPr>
    </w:p>
    <w:p w14:paraId="072BDE1A" w14:textId="77777777" w:rsidR="00777D64" w:rsidRPr="00777D64" w:rsidRDefault="00777D64">
      <w:pPr>
        <w:spacing w:after="0" w:line="240" w:lineRule="auto"/>
        <w:ind w:firstLine="284"/>
        <w:jc w:val="center"/>
        <w:rPr>
          <w:rFonts w:ascii="Garamond" w:hAnsi="Garamond"/>
          <w:sz w:val="24"/>
          <w:szCs w:val="24"/>
        </w:rPr>
      </w:pPr>
    </w:p>
    <w:sectPr w:rsidR="00777D64" w:rsidRPr="00777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FFFFFFFF">
      <w:start w:val="1"/>
      <w:numFmt w:val="decimal"/>
      <w:lvlText w:val="%1."/>
      <w:lvlJc w:val="left"/>
      <w:pPr>
        <w:tabs>
          <w:tab w:val="num" w:pos="340"/>
        </w:tabs>
      </w:pPr>
    </w:lvl>
    <w:lvl w:ilvl="1" w:tplc="FFFFFFFF">
      <w:start w:val="1"/>
      <w:numFmt w:val="lowerLetter"/>
      <w:lvlText w:val="(%2)"/>
      <w:lvlJc w:val="left"/>
      <w:pPr>
        <w:tabs>
          <w:tab w:val="num" w:pos="340"/>
        </w:tabs>
      </w:pPr>
    </w:lvl>
    <w:lvl w:ilvl="2" w:tplc="FFFFFFFF">
      <w:start w:val="1"/>
      <w:numFmt w:val="lowerRoman"/>
      <w:lvlText w:val="(%3)"/>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0A"/>
    <w:rsid w:val="000634C8"/>
    <w:rsid w:val="0007720A"/>
    <w:rsid w:val="000F74B6"/>
    <w:rsid w:val="001007F7"/>
    <w:rsid w:val="00123BB0"/>
    <w:rsid w:val="002E3BE6"/>
    <w:rsid w:val="003C4C31"/>
    <w:rsid w:val="00420FCC"/>
    <w:rsid w:val="00495544"/>
    <w:rsid w:val="00566364"/>
    <w:rsid w:val="00580DBA"/>
    <w:rsid w:val="005B5F43"/>
    <w:rsid w:val="005D7E36"/>
    <w:rsid w:val="00777D64"/>
    <w:rsid w:val="007A461B"/>
    <w:rsid w:val="008314C6"/>
    <w:rsid w:val="008C7EE7"/>
    <w:rsid w:val="009958BE"/>
    <w:rsid w:val="009A2000"/>
    <w:rsid w:val="00A022E3"/>
    <w:rsid w:val="00AD6F91"/>
    <w:rsid w:val="00DB2269"/>
    <w:rsid w:val="00E967DC"/>
    <w:rsid w:val="00F2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ED95"/>
  <w15:chartTrackingRefBased/>
  <w15:docId w15:val="{BFF020A3-11B5-4F53-ADFD-B54648BC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HTitle">
    <w:name w:val="Dec_H_Title"/>
    <w:aliases w:val="_Title_1"/>
    <w:basedOn w:val="Normal"/>
    <w:next w:val="Normal"/>
    <w:uiPriority w:val="38"/>
    <w:qFormat/>
    <w:rsid w:val="008314C6"/>
    <w:pPr>
      <w:keepNext/>
      <w:keepLines/>
      <w:spacing w:after="240" w:line="240" w:lineRule="auto"/>
      <w:jc w:val="center"/>
      <w:outlineLvl w:val="0"/>
    </w:pPr>
    <w:rPr>
      <w:rFonts w:asciiTheme="majorHAnsi" w:hAnsiTheme="majorHAnsi"/>
      <w:sz w:val="28"/>
      <w:szCs w:val="24"/>
    </w:rPr>
  </w:style>
  <w:style w:type="paragraph" w:styleId="ListParagraph">
    <w:name w:val="List Paragraph"/>
    <w:basedOn w:val="Normal"/>
    <w:uiPriority w:val="34"/>
    <w:qFormat/>
    <w:rsid w:val="00A022E3"/>
    <w:pPr>
      <w:ind w:left="720"/>
      <w:contextualSpacing/>
    </w:pPr>
  </w:style>
  <w:style w:type="table" w:styleId="TableGrid">
    <w:name w:val="Table Grid"/>
    <w:basedOn w:val="TableNormal"/>
    <w:uiPriority w:val="39"/>
    <w:rsid w:val="00A0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7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31011-09</Nr_x002e__x0020_akti>
    <Data_x0020_e_x0020_Krijimit xmlns="0e656187-b300-4fb0-8bf4-3a50f872073c">2024-04-03T07:39:59Z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2024-04-02T00:00:00Z</Date_x0020_protokolli>
    <Titulli xmlns="0e656187-b300-4fb0-8bf4-3a50f872073c">Çështja Iliria kundër Shqipërisë (Kërkesa nr. 310011/09)</Titulli>
    <Modifikuesi xmlns="0e656187-b300-4fb0-8bf4-3a50f872073c">ermira.bukaci</Modifikuesi>
    <Nr_x002e__x0020_prot_x0020_QBZ xmlns="0e656187-b300-4fb0-8bf4-3a50f872073c">599/1</Nr_x002e__x0020_prot_x0020_QBZ>
    <Data_x0020_e_x0020_Modifikimit xmlns="0e656187-b300-4fb0-8bf4-3a50f872073c">2024-04-03T09:31:54Z</Data_x0020_e_x0020_Modifikimit>
    <Dekretuar xmlns="0e656187-b300-4fb0-8bf4-3a50f872073c">false</Dekretuar>
    <Data xmlns="0e656187-b300-4fb0-8bf4-3a50f872073c">2024-03-05T00:00:00Z</Data>
    <Nr_x002e__x0020_protokolli_x0020_i_x0020_aktit xmlns="0e656187-b300-4fb0-8bf4-3a50f872073c">1596/1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0EB027E1E0114EBCB17C10DA8069FD9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0EB027E1E0114EBCB17C10DA8069FD9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AFAE91-E73A-4387-A275-D4AD3195E173}">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0e656187-b300-4fb0-8bf4-3a50f872073c"/>
  </ds:schemaRefs>
</ds:datastoreItem>
</file>

<file path=customXml/itemProps2.xml><?xml version="1.0" encoding="utf-8"?>
<ds:datastoreItem xmlns:ds="http://schemas.openxmlformats.org/officeDocument/2006/customXml" ds:itemID="{0BA0AC88-DF4A-420A-A4C2-D0CC8326FB3B}">
  <ds:schemaRefs>
    <ds:schemaRef ds:uri="http://schemas.microsoft.com/sharepoint/v3/contenttype/forms"/>
  </ds:schemaRefs>
</ds:datastoreItem>
</file>

<file path=customXml/itemProps3.xml><?xml version="1.0" encoding="utf-8"?>
<ds:datastoreItem xmlns:ds="http://schemas.openxmlformats.org/officeDocument/2006/customXml" ds:itemID="{39ECD09E-172F-45BB-A8CE-7E42D602C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8A1EEB-93F6-4153-B1BB-227B72472387}">
  <ds:schemaRefs>
    <ds:schemaRef ds:uri="http://schemas.microsoft.com/sharepoint/v3/contenttype/forms"/>
  </ds:schemaRefs>
</ds:datastoreItem>
</file>

<file path=customXml/itemProps5.xml><?xml version="1.0" encoding="utf-8"?>
<ds:datastoreItem xmlns:ds="http://schemas.openxmlformats.org/officeDocument/2006/customXml" ds:itemID="{14D448BA-5531-43D1-A308-7587C34B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Çështja Iliria kundër Shqipërisë (Kërkesa nr. 310011/09)</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Iliria kundër Shqipërisë (Kërkesa nr. 310011/09)</dc:title>
  <dc:creator>Entela Suli</dc:creator>
  <cp:lastModifiedBy>Fjora Cahani</cp:lastModifiedBy>
  <cp:revision>11</cp:revision>
  <dcterms:created xsi:type="dcterms:W3CDTF">2024-04-03T06:27:00Z</dcterms:created>
  <dcterms:modified xsi:type="dcterms:W3CDTF">2024-04-03T11:52:00Z</dcterms:modified>
</cp:coreProperties>
</file>