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D317" w14:textId="7FCE3C60" w:rsidR="00274EA7" w:rsidRPr="00A1152C" w:rsidRDefault="00274EA7" w:rsidP="00A1152C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A1152C">
        <w:rPr>
          <w:rFonts w:ascii="Garamond" w:hAnsi="Garamond" w:cs="Times New Roman"/>
          <w:color w:val="000000"/>
          <w:sz w:val="24"/>
          <w:szCs w:val="24"/>
          <w:lang w:val="sq-AL"/>
        </w:rPr>
        <w:t>GJYKATA EVROPIANE PËR TË DREJTAT E NJERIUT</w:t>
      </w:r>
    </w:p>
    <w:p w14:paraId="734D6915" w14:textId="77777777" w:rsidR="00A1152C" w:rsidRPr="00A1152C" w:rsidRDefault="00A1152C" w:rsidP="00A1152C">
      <w:pPr>
        <w:tabs>
          <w:tab w:val="left" w:pos="5529"/>
        </w:tabs>
        <w:spacing w:after="0" w:line="240" w:lineRule="auto"/>
        <w:jc w:val="center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>SEKSIONI I TRETË</w:t>
      </w:r>
    </w:p>
    <w:p w14:paraId="7ACB9F6F" w14:textId="77777777" w:rsidR="00A1152C" w:rsidRDefault="00A1152C" w:rsidP="00A1152C">
      <w:pPr>
        <w:pStyle w:val="JuCase"/>
        <w:jc w:val="center"/>
        <w:rPr>
          <w:rFonts w:ascii="Garamond" w:hAnsi="Garamond"/>
          <w:bCs/>
          <w:szCs w:val="24"/>
          <w:lang w:val="sq-AL"/>
        </w:rPr>
      </w:pPr>
    </w:p>
    <w:p w14:paraId="231ACE04" w14:textId="145BF5EA" w:rsidR="00A1152C" w:rsidRPr="00A1152C" w:rsidRDefault="00A1152C" w:rsidP="001C4E23">
      <w:pPr>
        <w:pStyle w:val="JuCase"/>
        <w:jc w:val="center"/>
        <w:rPr>
          <w:rFonts w:ascii="Garamond" w:hAnsi="Garamond"/>
          <w:b w:val="0"/>
          <w:lang w:val="sq-AL"/>
        </w:rPr>
      </w:pPr>
      <w:r w:rsidRPr="00A1152C">
        <w:rPr>
          <w:rFonts w:ascii="Garamond" w:hAnsi="Garamond"/>
          <w:bCs/>
          <w:szCs w:val="24"/>
          <w:lang w:val="sq-AL"/>
        </w:rPr>
        <w:t>VENDIM</w:t>
      </w:r>
    </w:p>
    <w:p w14:paraId="30026CC0" w14:textId="26F5BBAB" w:rsidR="00A1152C" w:rsidRPr="00A1152C" w:rsidRDefault="00A1152C" w:rsidP="00A1152C">
      <w:pPr>
        <w:pStyle w:val="ECHRPara"/>
        <w:jc w:val="center"/>
        <w:rPr>
          <w:rFonts w:ascii="Garamond" w:hAnsi="Garamond"/>
          <w:lang w:val="sq-AL" w:eastAsia="en-US"/>
        </w:rPr>
      </w:pPr>
      <w:r w:rsidRPr="001C4E23">
        <w:rPr>
          <w:rFonts w:ascii="Garamond" w:hAnsi="Garamond"/>
          <w:i/>
          <w:lang w:val="sq-AL" w:eastAsia="en-US"/>
        </w:rPr>
        <w:t>Kërkesa nr. 83896/17</w:t>
      </w:r>
    </w:p>
    <w:p w14:paraId="79489E43" w14:textId="5D26AE88" w:rsidR="00A1152C" w:rsidRPr="00A1152C" w:rsidRDefault="00A1152C" w:rsidP="00A1152C">
      <w:pPr>
        <w:pStyle w:val="ECHRPara"/>
        <w:jc w:val="center"/>
        <w:rPr>
          <w:rFonts w:ascii="Garamond" w:hAnsi="Garamond"/>
          <w:lang w:val="sq-AL" w:eastAsia="en-US"/>
        </w:rPr>
      </w:pPr>
      <w:proofErr w:type="spellStart"/>
      <w:r w:rsidRPr="00A1152C">
        <w:rPr>
          <w:rFonts w:ascii="Garamond" w:hAnsi="Garamond"/>
          <w:lang w:val="sq-AL" w:eastAsia="en-US"/>
        </w:rPr>
        <w:t>KAPTAN</w:t>
      </w:r>
      <w:proofErr w:type="spellEnd"/>
      <w:r w:rsidRPr="00A1152C">
        <w:rPr>
          <w:rFonts w:ascii="Garamond" w:hAnsi="Garamond"/>
          <w:lang w:val="sq-AL" w:eastAsia="en-US"/>
        </w:rPr>
        <w:t xml:space="preserve"> METAL </w:t>
      </w:r>
      <w:proofErr w:type="spellStart"/>
      <w:r w:rsidRPr="00A1152C">
        <w:rPr>
          <w:rFonts w:ascii="Garamond" w:hAnsi="Garamond"/>
          <w:lang w:val="sq-AL" w:eastAsia="en-US"/>
        </w:rPr>
        <w:t>DIS</w:t>
      </w:r>
      <w:proofErr w:type="spellEnd"/>
      <w:r w:rsidRPr="00A1152C">
        <w:rPr>
          <w:rFonts w:ascii="Garamond" w:hAnsi="Garamond"/>
          <w:lang w:val="sq-AL" w:eastAsia="en-US"/>
        </w:rPr>
        <w:t xml:space="preserve"> </w:t>
      </w:r>
      <w:proofErr w:type="spellStart"/>
      <w:r w:rsidRPr="00A1152C">
        <w:rPr>
          <w:rFonts w:ascii="Garamond" w:hAnsi="Garamond"/>
          <w:lang w:val="sq-AL" w:eastAsia="en-US"/>
        </w:rPr>
        <w:t>TICARET</w:t>
      </w:r>
      <w:proofErr w:type="spellEnd"/>
      <w:r w:rsidRPr="00A1152C">
        <w:rPr>
          <w:rFonts w:ascii="Garamond" w:hAnsi="Garamond"/>
          <w:lang w:val="sq-AL" w:eastAsia="en-US"/>
        </w:rPr>
        <w:t xml:space="preserve"> VE </w:t>
      </w:r>
      <w:proofErr w:type="spellStart"/>
      <w:r w:rsidRPr="00A1152C">
        <w:rPr>
          <w:rFonts w:ascii="Garamond" w:hAnsi="Garamond"/>
          <w:lang w:val="sq-AL" w:eastAsia="en-US"/>
        </w:rPr>
        <w:t>NAKLIYAT</w:t>
      </w:r>
      <w:proofErr w:type="spellEnd"/>
      <w:r w:rsidRPr="00A1152C">
        <w:rPr>
          <w:rFonts w:ascii="Garamond" w:hAnsi="Garamond"/>
          <w:lang w:val="sq-AL" w:eastAsia="en-US"/>
        </w:rPr>
        <w:t xml:space="preserve"> </w:t>
      </w:r>
      <w:proofErr w:type="spellStart"/>
      <w:r w:rsidRPr="00A1152C">
        <w:rPr>
          <w:rFonts w:ascii="Garamond" w:hAnsi="Garamond"/>
          <w:lang w:val="sq-AL" w:eastAsia="en-US"/>
        </w:rPr>
        <w:t>A.S</w:t>
      </w:r>
      <w:proofErr w:type="spellEnd"/>
      <w:r w:rsidRPr="00A1152C">
        <w:rPr>
          <w:rFonts w:ascii="Garamond" w:hAnsi="Garamond"/>
          <w:lang w:val="sq-AL" w:eastAsia="en-US"/>
        </w:rPr>
        <w:t>.</w:t>
      </w:r>
    </w:p>
    <w:p w14:paraId="71EC6081" w14:textId="77777777" w:rsidR="00A1152C" w:rsidRPr="00742B5A" w:rsidRDefault="00A1152C" w:rsidP="00A1152C">
      <w:pPr>
        <w:pStyle w:val="ECHRPara"/>
        <w:jc w:val="center"/>
        <w:rPr>
          <w:rFonts w:ascii="Garamond" w:hAnsi="Garamond"/>
          <w:i/>
          <w:lang w:val="sq-AL" w:eastAsia="en-US"/>
        </w:rPr>
      </w:pPr>
      <w:r w:rsidRPr="00742B5A">
        <w:rPr>
          <w:rFonts w:ascii="Garamond" w:hAnsi="Garamond"/>
          <w:i/>
          <w:lang w:val="sq-AL" w:eastAsia="en-US"/>
        </w:rPr>
        <w:t>kundër Shqipërisë</w:t>
      </w:r>
    </w:p>
    <w:p w14:paraId="143F31EC" w14:textId="77777777" w:rsidR="00A1152C" w:rsidRPr="00742B5A" w:rsidRDefault="00A1152C" w:rsidP="00A1152C">
      <w:pPr>
        <w:pStyle w:val="ECHRPara"/>
        <w:jc w:val="center"/>
        <w:rPr>
          <w:rFonts w:ascii="Garamond" w:hAnsi="Garamond"/>
          <w:i/>
          <w:lang w:val="sq-AL" w:eastAsia="en-US"/>
        </w:rPr>
      </w:pPr>
      <w:r w:rsidRPr="00742B5A">
        <w:rPr>
          <w:rFonts w:ascii="Garamond" w:hAnsi="Garamond"/>
          <w:i/>
          <w:lang w:val="sq-AL" w:eastAsia="en-US"/>
        </w:rPr>
        <w:t>(shih tabelën bashkëngjitur)</w:t>
      </w:r>
    </w:p>
    <w:p w14:paraId="576AE45A" w14:textId="77777777" w:rsidR="00A1152C" w:rsidRPr="00A1152C" w:rsidRDefault="00A1152C" w:rsidP="00A1152C">
      <w:pPr>
        <w:pStyle w:val="ECHRPara"/>
        <w:jc w:val="center"/>
        <w:rPr>
          <w:rFonts w:ascii="Garamond" w:hAnsi="Garamond"/>
          <w:lang w:val="sq-AL" w:eastAsia="en-US"/>
        </w:rPr>
      </w:pPr>
    </w:p>
    <w:p w14:paraId="3AC744AF" w14:textId="4FF13D0B" w:rsidR="00A1152C" w:rsidRPr="00A1152C" w:rsidRDefault="00A1152C" w:rsidP="00A1152C">
      <w:pPr>
        <w:pStyle w:val="ECHRPara"/>
        <w:rPr>
          <w:rFonts w:ascii="Garamond" w:hAnsi="Garamond"/>
          <w:szCs w:val="24"/>
          <w:lang w:val="sq-AL"/>
        </w:rPr>
      </w:pPr>
      <w:r w:rsidRPr="00A1152C">
        <w:rPr>
          <w:rFonts w:ascii="Garamond" w:hAnsi="Garamond"/>
          <w:szCs w:val="24"/>
          <w:lang w:val="sq-AL"/>
        </w:rPr>
        <w:t xml:space="preserve">Gjykata Evropiane e të Drejtave të Njeriut (Seksioni i Tretë), e mbledhur më 7 </w:t>
      </w:r>
      <w:r w:rsidR="001C4E23">
        <w:rPr>
          <w:rFonts w:ascii="Garamond" w:hAnsi="Garamond"/>
          <w:szCs w:val="24"/>
          <w:lang w:val="sq-AL"/>
        </w:rPr>
        <w:t>m</w:t>
      </w:r>
      <w:r w:rsidRPr="00A1152C">
        <w:rPr>
          <w:rFonts w:ascii="Garamond" w:hAnsi="Garamond"/>
          <w:szCs w:val="24"/>
          <w:lang w:val="sq-AL"/>
        </w:rPr>
        <w:t>ars 2024</w:t>
      </w:r>
      <w:r w:rsidR="00F07672">
        <w:rPr>
          <w:rFonts w:ascii="Garamond" w:hAnsi="Garamond"/>
          <w:szCs w:val="24"/>
          <w:lang w:val="sq-AL"/>
        </w:rPr>
        <w:t>,</w:t>
      </w:r>
      <w:r w:rsidRPr="00A1152C">
        <w:rPr>
          <w:rFonts w:ascii="Garamond" w:hAnsi="Garamond"/>
          <w:szCs w:val="24"/>
          <w:lang w:val="sq-AL"/>
        </w:rPr>
        <w:t xml:space="preserve"> si një Komitet i përbërë nga: </w:t>
      </w:r>
    </w:p>
    <w:p w14:paraId="09A2CE4F" w14:textId="55CF1CF5" w:rsidR="00A1152C" w:rsidRPr="00A1152C" w:rsidRDefault="00A1152C" w:rsidP="00A1152C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proofErr w:type="spellStart"/>
      <w:r w:rsidRPr="00A1152C">
        <w:rPr>
          <w:rFonts w:ascii="Garamond" w:hAnsi="Garamond"/>
          <w:szCs w:val="24"/>
          <w:lang w:val="sq-AL"/>
        </w:rPr>
        <w:t>Ioannis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A1152C">
        <w:rPr>
          <w:rFonts w:ascii="Garamond" w:hAnsi="Garamond"/>
          <w:szCs w:val="24"/>
          <w:lang w:val="sq-AL"/>
        </w:rPr>
        <w:t>Ktistakis</w:t>
      </w:r>
      <w:proofErr w:type="spellEnd"/>
      <w:r w:rsidRPr="00A1152C">
        <w:rPr>
          <w:rFonts w:ascii="Garamond" w:hAnsi="Garamond"/>
          <w:szCs w:val="24"/>
          <w:lang w:val="sq-AL"/>
        </w:rPr>
        <w:t>,</w:t>
      </w:r>
      <w:r w:rsidRPr="00A1152C">
        <w:rPr>
          <w:rFonts w:ascii="Garamond" w:hAnsi="Garamond"/>
          <w:i/>
          <w:szCs w:val="24"/>
          <w:lang w:val="sq-AL"/>
        </w:rPr>
        <w:t xml:space="preserve"> Kryetar,</w:t>
      </w:r>
    </w:p>
    <w:p w14:paraId="45D17348" w14:textId="0596BC53" w:rsidR="00A1152C" w:rsidRPr="00A1152C" w:rsidRDefault="00A1152C" w:rsidP="00A1152C">
      <w:pPr>
        <w:pStyle w:val="ECHRDecisionBody"/>
        <w:ind w:firstLine="284"/>
        <w:rPr>
          <w:rFonts w:ascii="Garamond" w:hAnsi="Garamond"/>
          <w:szCs w:val="24"/>
          <w:lang w:val="sq-AL"/>
        </w:rPr>
      </w:pPr>
      <w:proofErr w:type="spellStart"/>
      <w:r w:rsidRPr="00A1152C">
        <w:rPr>
          <w:rFonts w:ascii="Garamond" w:hAnsi="Garamond"/>
          <w:szCs w:val="24"/>
          <w:lang w:val="sq-AL"/>
        </w:rPr>
        <w:t>Darian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A1152C">
        <w:rPr>
          <w:rFonts w:ascii="Garamond" w:hAnsi="Garamond"/>
          <w:szCs w:val="24"/>
          <w:lang w:val="sq-AL"/>
        </w:rPr>
        <w:t>Pavli</w:t>
      </w:r>
      <w:proofErr w:type="spellEnd"/>
      <w:r w:rsidRPr="00A1152C">
        <w:rPr>
          <w:rFonts w:ascii="Garamond" w:hAnsi="Garamond"/>
          <w:szCs w:val="24"/>
          <w:lang w:val="sq-AL"/>
        </w:rPr>
        <w:t>,</w:t>
      </w:r>
    </w:p>
    <w:p w14:paraId="0F406F0B" w14:textId="790A5C69" w:rsidR="00A1152C" w:rsidRPr="00A1152C" w:rsidRDefault="00A1152C" w:rsidP="00A1152C">
      <w:pPr>
        <w:pStyle w:val="ECHRDecisionBody"/>
        <w:ind w:firstLine="284"/>
        <w:rPr>
          <w:rFonts w:ascii="Garamond" w:hAnsi="Garamond"/>
          <w:szCs w:val="24"/>
          <w:lang w:val="sq-AL"/>
        </w:rPr>
      </w:pPr>
      <w:proofErr w:type="spellStart"/>
      <w:r w:rsidRPr="00A1152C">
        <w:rPr>
          <w:rFonts w:ascii="Garamond" w:hAnsi="Garamond"/>
          <w:szCs w:val="24"/>
          <w:lang w:val="sq-AL"/>
        </w:rPr>
        <w:t>Oddný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A1152C">
        <w:rPr>
          <w:rFonts w:ascii="Garamond" w:hAnsi="Garamond"/>
          <w:szCs w:val="24"/>
          <w:lang w:val="sq-AL"/>
        </w:rPr>
        <w:t>Mjöll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A1152C">
        <w:rPr>
          <w:rFonts w:ascii="Garamond" w:hAnsi="Garamond"/>
          <w:szCs w:val="24"/>
          <w:lang w:val="sq-AL"/>
        </w:rPr>
        <w:t>Arnardóttir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, </w:t>
      </w:r>
      <w:r w:rsidRPr="00A1152C">
        <w:rPr>
          <w:rFonts w:ascii="Garamond" w:hAnsi="Garamond"/>
          <w:i/>
          <w:szCs w:val="24"/>
          <w:lang w:val="sq-AL"/>
        </w:rPr>
        <w:t xml:space="preserve">gjyqtarë </w:t>
      </w:r>
      <w:r w:rsidRPr="00A1152C">
        <w:rPr>
          <w:rFonts w:ascii="Garamond" w:hAnsi="Garamond"/>
          <w:szCs w:val="24"/>
          <w:lang w:val="sq-AL"/>
        </w:rPr>
        <w:br/>
        <w:t xml:space="preserve">dhe </w:t>
      </w:r>
      <w:proofErr w:type="spellStart"/>
      <w:r w:rsidRPr="00A1152C">
        <w:rPr>
          <w:rFonts w:ascii="Garamond" w:hAnsi="Garamond"/>
          <w:szCs w:val="24"/>
          <w:lang w:val="sq-AL"/>
        </w:rPr>
        <w:t>Viktoriya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 </w:t>
      </w:r>
      <w:proofErr w:type="spellStart"/>
      <w:r w:rsidRPr="00A1152C">
        <w:rPr>
          <w:rFonts w:ascii="Garamond" w:hAnsi="Garamond"/>
          <w:szCs w:val="24"/>
          <w:lang w:val="sq-AL"/>
        </w:rPr>
        <w:t>Maradudin</w:t>
      </w:r>
      <w:proofErr w:type="spellEnd"/>
      <w:r w:rsidRPr="00A1152C">
        <w:rPr>
          <w:rFonts w:ascii="Garamond" w:hAnsi="Garamond"/>
          <w:szCs w:val="24"/>
          <w:lang w:val="sq-AL"/>
        </w:rPr>
        <w:t xml:space="preserve">, </w:t>
      </w:r>
      <w:r w:rsidR="00F07672" w:rsidRPr="00A1152C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Pr="00A1152C">
        <w:rPr>
          <w:rFonts w:ascii="Garamond" w:hAnsi="Garamond"/>
          <w:i/>
          <w:iCs/>
          <w:szCs w:val="24"/>
          <w:lang w:val="sq-AL"/>
        </w:rPr>
        <w:t xml:space="preserve">e Përkohshme e </w:t>
      </w:r>
      <w:r w:rsidRPr="00A1152C">
        <w:rPr>
          <w:rFonts w:ascii="Garamond" w:hAnsi="Garamond"/>
          <w:i/>
          <w:szCs w:val="24"/>
          <w:lang w:val="sq-AL"/>
        </w:rPr>
        <w:t>Seksionit,</w:t>
      </w:r>
      <w:r w:rsidRPr="00A1152C">
        <w:rPr>
          <w:rFonts w:ascii="Garamond" w:hAnsi="Garamond"/>
          <w:iCs/>
          <w:szCs w:val="24"/>
          <w:lang w:val="sq-AL"/>
        </w:rPr>
        <w:t xml:space="preserve"> </w:t>
      </w:r>
    </w:p>
    <w:p w14:paraId="35F0C353" w14:textId="114C12F7" w:rsidR="00A1152C" w:rsidRPr="00A1152C" w:rsidRDefault="003E63E9" w:rsidP="00A1152C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d</w:t>
      </w:r>
      <w:r w:rsidR="00A1152C" w:rsidRPr="00A1152C">
        <w:rPr>
          <w:rFonts w:ascii="Garamond" w:hAnsi="Garamond"/>
          <w:szCs w:val="24"/>
          <w:lang w:val="sq-AL"/>
        </w:rPr>
        <w:t xml:space="preserve">uke marrë në konsideratë kërkesën e mësipërme depozituar më 14 </w:t>
      </w:r>
      <w:r w:rsidR="00F07672" w:rsidRPr="00A1152C">
        <w:rPr>
          <w:rFonts w:ascii="Garamond" w:hAnsi="Garamond"/>
          <w:szCs w:val="24"/>
          <w:lang w:val="sq-AL"/>
        </w:rPr>
        <w:t xml:space="preserve">dhjetor </w:t>
      </w:r>
      <w:r w:rsidR="00A1152C" w:rsidRPr="00A1152C">
        <w:rPr>
          <w:rFonts w:ascii="Garamond" w:hAnsi="Garamond"/>
          <w:szCs w:val="24"/>
          <w:lang w:val="sq-AL"/>
        </w:rPr>
        <w:t>2017,</w:t>
      </w:r>
    </w:p>
    <w:p w14:paraId="7082282F" w14:textId="07DCB0BE" w:rsidR="00A1152C" w:rsidRPr="00A1152C" w:rsidRDefault="003E63E9" w:rsidP="00A1152C">
      <w:pPr>
        <w:pStyle w:val="ECHRPara"/>
        <w:rPr>
          <w:rFonts w:ascii="Garamond" w:hAnsi="Garamond"/>
          <w:szCs w:val="24"/>
          <w:lang w:val="sq-AL"/>
        </w:rPr>
      </w:pPr>
      <w:r>
        <w:rPr>
          <w:rFonts w:ascii="Garamond" w:hAnsi="Garamond"/>
          <w:szCs w:val="24"/>
          <w:lang w:val="sq-AL"/>
        </w:rPr>
        <w:t>p</w:t>
      </w:r>
      <w:r w:rsidR="00A1152C" w:rsidRPr="00A1152C">
        <w:rPr>
          <w:rFonts w:ascii="Garamond" w:hAnsi="Garamond"/>
          <w:szCs w:val="24"/>
          <w:lang w:val="sq-AL"/>
        </w:rPr>
        <w:t>asi diskutoi, vendos si më poshtë:</w:t>
      </w:r>
    </w:p>
    <w:p w14:paraId="2C45AFF5" w14:textId="77777777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>FAKTE DHE PROCEDURA</w:t>
      </w:r>
    </w:p>
    <w:p w14:paraId="1D750746" w14:textId="0A4380EE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Detajet që kanë lidhje me kompaninë kërkuese janë paraqitur në tabelën bashkëngjitur. Kompania kërkuese u përfaqësua nga </w:t>
      </w:r>
      <w:proofErr w:type="spellStart"/>
      <w:r w:rsidR="00F07672" w:rsidRPr="00A1152C">
        <w:rPr>
          <w:rFonts w:ascii="Garamond" w:hAnsi="Garamond"/>
          <w:sz w:val="24"/>
          <w:szCs w:val="24"/>
          <w:lang w:val="sq-AL"/>
        </w:rPr>
        <w:t>z</w:t>
      </w:r>
      <w:r w:rsidR="00F07672">
        <w:rPr>
          <w:rFonts w:ascii="Garamond" w:hAnsi="Garamond"/>
          <w:sz w:val="24"/>
          <w:szCs w:val="24"/>
          <w:lang w:val="sq-AL"/>
        </w:rPr>
        <w:t>n</w:t>
      </w:r>
      <w:r w:rsidR="00F07672" w:rsidRPr="00A1152C">
        <w:rPr>
          <w:rFonts w:ascii="Garamond" w:hAnsi="Garamond"/>
          <w:sz w:val="24"/>
          <w:szCs w:val="24"/>
          <w:lang w:val="sq-AL"/>
        </w:rPr>
        <w:t>j</w:t>
      </w:r>
      <w:proofErr w:type="spellEnd"/>
      <w:r w:rsidRPr="00A1152C">
        <w:rPr>
          <w:rFonts w:ascii="Garamond" w:hAnsi="Garamond"/>
          <w:sz w:val="24"/>
          <w:szCs w:val="24"/>
          <w:lang w:val="sq-AL"/>
        </w:rPr>
        <w:t xml:space="preserve">. A. </w:t>
      </w:r>
      <w:proofErr w:type="spellStart"/>
      <w:r w:rsidRPr="00A1152C">
        <w:rPr>
          <w:rFonts w:ascii="Garamond" w:hAnsi="Garamond"/>
          <w:sz w:val="24"/>
          <w:szCs w:val="24"/>
          <w:lang w:val="sq-AL"/>
        </w:rPr>
        <w:t>Shehi</w:t>
      </w:r>
      <w:proofErr w:type="spellEnd"/>
      <w:r w:rsidRPr="00A1152C">
        <w:rPr>
          <w:rFonts w:ascii="Garamond" w:hAnsi="Garamond"/>
          <w:sz w:val="24"/>
          <w:szCs w:val="24"/>
          <w:lang w:val="sq-AL"/>
        </w:rPr>
        <w:t xml:space="preserve"> Kalo, avokate e cila e ushtron profesionin në Tiranë. </w:t>
      </w:r>
    </w:p>
    <w:p w14:paraId="2DA4BF94" w14:textId="6EC6D44C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Ankesat e kërkuesit mbështetur në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nenin </w:t>
      </w:r>
      <w:r w:rsidRPr="00A1152C">
        <w:rPr>
          <w:rFonts w:ascii="Garamond" w:hAnsi="Garamond"/>
          <w:sz w:val="24"/>
          <w:szCs w:val="24"/>
          <w:lang w:val="sq-AL"/>
        </w:rPr>
        <w:t xml:space="preserve">6 § 1 të Konventës në lidhje me mosekzekutimin e vendimit të gjykatës dhe kohëzgjatjen e paarsyeshme të procedurave në Gjykatën e Apelit dhe në Gjykatën e Lartë, si edhe ankesat mbështetur në </w:t>
      </w:r>
      <w:r w:rsidR="00F07672" w:rsidRPr="00A1152C">
        <w:rPr>
          <w:rFonts w:ascii="Garamond" w:hAnsi="Garamond"/>
          <w:sz w:val="24"/>
          <w:szCs w:val="24"/>
          <w:lang w:val="sq-AL"/>
        </w:rPr>
        <w:t>nenin 1 të protokollit nr</w:t>
      </w:r>
      <w:r w:rsidRPr="00A1152C">
        <w:rPr>
          <w:rFonts w:ascii="Garamond" w:hAnsi="Garamond"/>
          <w:sz w:val="24"/>
          <w:szCs w:val="24"/>
          <w:lang w:val="sq-AL"/>
        </w:rPr>
        <w:t xml:space="preserve">. 1 në lidhje me pretendimin për shkelje të së drejtës së kompanisë kërkuese për të gëzuar paqësisht pronën për shkak të mosekzekutimit të vendimit dhe në mbështetje të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nenit </w:t>
      </w:r>
      <w:r w:rsidRPr="00A1152C">
        <w:rPr>
          <w:rFonts w:ascii="Garamond" w:hAnsi="Garamond"/>
          <w:sz w:val="24"/>
          <w:szCs w:val="24"/>
          <w:lang w:val="sq-AL"/>
        </w:rPr>
        <w:t xml:space="preserve">13 të Konventës për mungesë të mjeteve efektive, iu komunikuan Qeverisë shqiptare (“Qeveria”). </w:t>
      </w:r>
    </w:p>
    <w:p w14:paraId="24565E9E" w14:textId="1E34562B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Më 23 </w:t>
      </w:r>
      <w:r w:rsidR="00860920">
        <w:rPr>
          <w:rFonts w:ascii="Garamond" w:hAnsi="Garamond"/>
          <w:sz w:val="24"/>
          <w:szCs w:val="24"/>
          <w:lang w:val="sq-AL"/>
        </w:rPr>
        <w:t>n</w:t>
      </w:r>
      <w:r w:rsidRPr="00A1152C">
        <w:rPr>
          <w:rFonts w:ascii="Garamond" w:hAnsi="Garamond"/>
          <w:sz w:val="24"/>
          <w:szCs w:val="24"/>
          <w:lang w:val="sq-AL"/>
        </w:rPr>
        <w:t xml:space="preserve">ëntor 2023, Gjykata informoi përfaqësuesin e kompanisë kërkuese me anë të postës rekomande me faturë kthimi se periudha e lejuar për parashtrimin e komenteve të kërkuesit për deklaratën për zgjidhje miqësore paraqitur nga Qeveria, kishte përfunduar më 15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shtator </w:t>
      </w:r>
      <w:r w:rsidRPr="00A1152C">
        <w:rPr>
          <w:rFonts w:ascii="Garamond" w:hAnsi="Garamond"/>
          <w:sz w:val="24"/>
          <w:szCs w:val="24"/>
          <w:lang w:val="sq-AL"/>
        </w:rPr>
        <w:t xml:space="preserve">2023, dhe se nuk ishte kërkuar shtyrje kohore. Vëmendja e përfaqësuesit u përqendrua te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neni </w:t>
      </w:r>
      <w:r w:rsidRPr="00A1152C">
        <w:rPr>
          <w:rFonts w:ascii="Garamond" w:hAnsi="Garamond"/>
          <w:sz w:val="24"/>
          <w:szCs w:val="24"/>
          <w:lang w:val="sq-AL"/>
        </w:rPr>
        <w:t xml:space="preserve">37 § 1 (a) i Konventës, ku parashikohej se Gjykata mund ta përjashtojë një çështje nga lista e saj e çështjeve, në rastin kur rrethanat kanë çuar në përfundimin se kërkuesi nuk kishte për qëllim të ndiqte kërkesën. Përfaqësuesi i kompanisë kërkuese mori shkresën e Regjistrit më 4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dhjetor </w:t>
      </w:r>
      <w:r w:rsidRPr="00A1152C">
        <w:rPr>
          <w:rFonts w:ascii="Garamond" w:hAnsi="Garamond"/>
          <w:sz w:val="24"/>
          <w:szCs w:val="24"/>
          <w:lang w:val="sq-AL"/>
        </w:rPr>
        <w:t xml:space="preserve">2023. Megjithatë, nuk pati asnjë përgjigje në vijim. </w:t>
      </w:r>
    </w:p>
    <w:p w14:paraId="4F058111" w14:textId="77777777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LIGJI </w:t>
      </w:r>
    </w:p>
    <w:p w14:paraId="141F1934" w14:textId="7D756825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Mbështetur në sa më sipër, dhe në mungesë të rrethanave të veçanta në lidhje me respektimin e të drejtave të garantuara nga Konventa dhe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protokollet </w:t>
      </w:r>
      <w:r w:rsidRPr="00A1152C">
        <w:rPr>
          <w:rFonts w:ascii="Garamond" w:hAnsi="Garamond"/>
          <w:sz w:val="24"/>
          <w:szCs w:val="24"/>
          <w:lang w:val="sq-AL"/>
        </w:rPr>
        <w:t xml:space="preserve">e saj, Gjykata, në mbështetje të </w:t>
      </w:r>
      <w:r w:rsidR="00F07672" w:rsidRPr="00A1152C">
        <w:rPr>
          <w:rFonts w:ascii="Garamond" w:hAnsi="Garamond"/>
          <w:sz w:val="24"/>
          <w:szCs w:val="24"/>
          <w:lang w:val="sq-AL"/>
        </w:rPr>
        <w:t xml:space="preserve">nenit </w:t>
      </w:r>
      <w:r w:rsidRPr="00A1152C">
        <w:rPr>
          <w:rFonts w:ascii="Garamond" w:hAnsi="Garamond"/>
          <w:sz w:val="24"/>
          <w:szCs w:val="24"/>
          <w:lang w:val="sq-AL"/>
        </w:rPr>
        <w:t xml:space="preserve">37 §1 (a) të Konventës, gjykon se nuk është më e justifikuar që të vijojë me shqyrtimin e kërkesës. </w:t>
      </w:r>
    </w:p>
    <w:p w14:paraId="0816A979" w14:textId="77777777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sz w:val="24"/>
          <w:szCs w:val="24"/>
          <w:lang w:val="sq-AL"/>
        </w:rPr>
        <w:t xml:space="preserve">Rrjedhimisht, çështja duhet të përjashtohet nga lista. </w:t>
      </w:r>
    </w:p>
    <w:p w14:paraId="3967874F" w14:textId="77777777" w:rsidR="00243D70" w:rsidRDefault="00243D70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</w:p>
    <w:p w14:paraId="36A0AD6D" w14:textId="6BED9FEA" w:rsidR="00A1152C" w:rsidRPr="00A1152C" w:rsidRDefault="00C54D98" w:rsidP="00243D70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bookmarkStart w:id="0" w:name="_GoBack"/>
      <w:r w:rsidRPr="00A1152C">
        <w:rPr>
          <w:rFonts w:ascii="Garamond" w:hAnsi="Garamond"/>
          <w:sz w:val="24"/>
          <w:szCs w:val="24"/>
          <w:lang w:val="sq-AL"/>
        </w:rPr>
        <w:t>PËR KËTO ARSYE, GJYKATA, NË MËNYRË UNANIME,</w:t>
      </w:r>
    </w:p>
    <w:bookmarkEnd w:id="0"/>
    <w:p w14:paraId="109CC027" w14:textId="77777777" w:rsidR="00243D70" w:rsidRDefault="00243D70" w:rsidP="00A1152C">
      <w:pPr>
        <w:pStyle w:val="NoSpacing"/>
        <w:ind w:firstLine="284"/>
        <w:jc w:val="both"/>
        <w:rPr>
          <w:rFonts w:ascii="Garamond" w:hAnsi="Garamond"/>
          <w:i/>
          <w:iCs/>
          <w:sz w:val="24"/>
          <w:szCs w:val="24"/>
          <w:lang w:val="sq-AL"/>
        </w:rPr>
      </w:pPr>
    </w:p>
    <w:p w14:paraId="5E259E4B" w14:textId="3D8E2135" w:rsidR="00A1152C" w:rsidRPr="00A1152C" w:rsidRDefault="00A1152C" w:rsidP="00A1152C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A1152C">
        <w:rPr>
          <w:rFonts w:ascii="Garamond" w:hAnsi="Garamond"/>
          <w:i/>
          <w:iCs/>
          <w:sz w:val="24"/>
          <w:szCs w:val="24"/>
          <w:lang w:val="sq-AL"/>
        </w:rPr>
        <w:t xml:space="preserve">Vendos </w:t>
      </w:r>
      <w:r w:rsidRPr="00A1152C">
        <w:rPr>
          <w:rFonts w:ascii="Garamond" w:hAnsi="Garamond"/>
          <w:sz w:val="24"/>
          <w:szCs w:val="24"/>
          <w:lang w:val="sq-AL"/>
        </w:rPr>
        <w:t xml:space="preserve">ta përjashtojë kërkesën nga lista e saj e çështjeve. </w:t>
      </w:r>
    </w:p>
    <w:p w14:paraId="1A8339FE" w14:textId="7E721550" w:rsidR="00A1152C" w:rsidRPr="00A1152C" w:rsidRDefault="00A1152C" w:rsidP="00A1152C">
      <w:pPr>
        <w:pStyle w:val="ECHRPara"/>
        <w:rPr>
          <w:rFonts w:ascii="Garamond" w:hAnsi="Garamond"/>
          <w:bCs/>
          <w:szCs w:val="24"/>
          <w:lang w:val="sq-AL"/>
        </w:rPr>
      </w:pPr>
      <w:r w:rsidRPr="00A1152C">
        <w:rPr>
          <w:rFonts w:ascii="Garamond" w:hAnsi="Garamond"/>
          <w:bCs/>
          <w:szCs w:val="24"/>
          <w:lang w:val="sq-AL"/>
        </w:rPr>
        <w:t xml:space="preserve">Hartuar në gjuhën angleze dhe njoftuar me shkrim më datë 28 </w:t>
      </w:r>
      <w:r w:rsidR="00F07672" w:rsidRPr="00A1152C">
        <w:rPr>
          <w:rFonts w:ascii="Garamond" w:hAnsi="Garamond"/>
          <w:bCs/>
          <w:szCs w:val="24"/>
          <w:lang w:val="sq-AL"/>
        </w:rPr>
        <w:t xml:space="preserve">mars </w:t>
      </w:r>
      <w:r w:rsidRPr="00A1152C">
        <w:rPr>
          <w:rFonts w:ascii="Garamond" w:hAnsi="Garamond"/>
          <w:bCs/>
          <w:szCs w:val="24"/>
          <w:lang w:val="sq-AL"/>
        </w:rPr>
        <w:t>2024.</w:t>
      </w:r>
    </w:p>
    <w:p w14:paraId="37548A6F" w14:textId="05E6B855" w:rsidR="00A1152C" w:rsidRDefault="00A1152C" w:rsidP="00A1152C">
      <w:pPr>
        <w:pStyle w:val="ECHRPara"/>
        <w:rPr>
          <w:rFonts w:ascii="Garamond" w:hAnsi="Garamond"/>
          <w:bCs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</w:tblGrid>
      <w:tr w:rsidR="001638E6" w14:paraId="1345B05E" w14:textId="77777777" w:rsidTr="001638E6">
        <w:tc>
          <w:tcPr>
            <w:tcW w:w="3539" w:type="dxa"/>
          </w:tcPr>
          <w:p w14:paraId="7D3AF439" w14:textId="733FEBF5" w:rsidR="001638E6" w:rsidRPr="001638E6" w:rsidRDefault="001638E6" w:rsidP="001638E6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proofErr w:type="spellStart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>Viktoriya</w:t>
            </w:r>
            <w:proofErr w:type="spellEnd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</w:t>
            </w:r>
            <w:proofErr w:type="spellStart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>Maradudina</w:t>
            </w:r>
            <w:proofErr w:type="spellEnd"/>
          </w:p>
          <w:p w14:paraId="3E7E4784" w14:textId="76678A8B" w:rsidR="001638E6" w:rsidRDefault="001638E6" w:rsidP="001638E6">
            <w:pPr>
              <w:pStyle w:val="ECHRPara"/>
              <w:ind w:firstLine="0"/>
              <w:jc w:val="center"/>
              <w:rPr>
                <w:rFonts w:ascii="Garamond" w:hAnsi="Garamond"/>
                <w:bCs/>
                <w:szCs w:val="24"/>
                <w:lang w:val="sq-AL"/>
              </w:rPr>
            </w:pPr>
            <w:r w:rsidRPr="00A1152C">
              <w:rPr>
                <w:rFonts w:ascii="Garamond" w:hAnsi="Garamond"/>
                <w:bCs/>
                <w:szCs w:val="24"/>
                <w:lang w:val="sq-AL"/>
              </w:rPr>
              <w:t>Zëvendëssekretare e Përkohshme</w:t>
            </w:r>
          </w:p>
        </w:tc>
        <w:tc>
          <w:tcPr>
            <w:tcW w:w="2268" w:type="dxa"/>
          </w:tcPr>
          <w:p w14:paraId="26DFE52C" w14:textId="764C0DE3" w:rsidR="001638E6" w:rsidRPr="001638E6" w:rsidRDefault="001638E6" w:rsidP="001638E6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proofErr w:type="spellStart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>Ioannis</w:t>
            </w:r>
            <w:proofErr w:type="spellEnd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</w:t>
            </w:r>
            <w:proofErr w:type="spellStart"/>
            <w:r w:rsidRPr="001638E6">
              <w:rPr>
                <w:rFonts w:ascii="Garamond" w:hAnsi="Garamond"/>
                <w:b/>
                <w:bCs/>
                <w:szCs w:val="24"/>
                <w:lang w:val="sq-AL"/>
              </w:rPr>
              <w:t>Ktistakis</w:t>
            </w:r>
            <w:proofErr w:type="spellEnd"/>
          </w:p>
          <w:p w14:paraId="0D8A720A" w14:textId="7E3DE0A4" w:rsidR="001638E6" w:rsidRDefault="001638E6" w:rsidP="001638E6">
            <w:pPr>
              <w:pStyle w:val="ECHRPara"/>
              <w:ind w:firstLine="0"/>
              <w:jc w:val="center"/>
              <w:rPr>
                <w:rFonts w:ascii="Garamond" w:hAnsi="Garamond"/>
                <w:bCs/>
                <w:szCs w:val="24"/>
                <w:lang w:val="sq-AL"/>
              </w:rPr>
            </w:pPr>
            <w:r w:rsidRPr="00A1152C">
              <w:rPr>
                <w:rFonts w:ascii="Garamond" w:hAnsi="Garamond"/>
                <w:bCs/>
                <w:szCs w:val="24"/>
                <w:lang w:val="sq-AL"/>
              </w:rPr>
              <w:t>Kryetar</w:t>
            </w:r>
          </w:p>
        </w:tc>
      </w:tr>
    </w:tbl>
    <w:p w14:paraId="09146BA8" w14:textId="0C00B15C" w:rsidR="00A1152C" w:rsidRDefault="00A1152C" w:rsidP="00A1152C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p w14:paraId="4185A255" w14:textId="77777777" w:rsidR="009D390A" w:rsidRPr="009D390A" w:rsidRDefault="009D390A" w:rsidP="009D390A">
      <w:pPr>
        <w:pStyle w:val="ECHRPara"/>
        <w:ind w:firstLine="0"/>
        <w:jc w:val="center"/>
        <w:rPr>
          <w:rFonts w:ascii="Garamond" w:hAnsi="Garamond"/>
          <w:bCs/>
          <w:szCs w:val="24"/>
          <w:lang w:val="sq-AL"/>
        </w:rPr>
      </w:pPr>
      <w:r w:rsidRPr="009D390A">
        <w:rPr>
          <w:rFonts w:ascii="Garamond" w:hAnsi="Garamond"/>
          <w:bCs/>
          <w:szCs w:val="24"/>
          <w:lang w:val="sq-AL"/>
        </w:rPr>
        <w:lastRenderedPageBreak/>
        <w:t>SHTOJCË</w:t>
      </w:r>
    </w:p>
    <w:p w14:paraId="3EB176F0" w14:textId="77777777" w:rsidR="009D390A" w:rsidRPr="009D390A" w:rsidRDefault="009D390A" w:rsidP="009D390A">
      <w:pPr>
        <w:pStyle w:val="ECHRPara"/>
        <w:ind w:firstLine="0"/>
        <w:jc w:val="center"/>
        <w:rPr>
          <w:rFonts w:ascii="Garamond" w:hAnsi="Garamond"/>
          <w:bCs/>
          <w:szCs w:val="24"/>
          <w:lang w:val="sq-AL"/>
        </w:rPr>
      </w:pPr>
    </w:p>
    <w:p w14:paraId="392CA9C8" w14:textId="219484E3" w:rsidR="009D390A" w:rsidRPr="009D390A" w:rsidRDefault="009D390A" w:rsidP="009D390A">
      <w:pPr>
        <w:pStyle w:val="ECHRPara"/>
        <w:ind w:firstLine="0"/>
        <w:jc w:val="center"/>
        <w:rPr>
          <w:rFonts w:ascii="Garamond" w:hAnsi="Garamond"/>
          <w:bCs/>
          <w:szCs w:val="24"/>
          <w:lang w:val="sq-AL"/>
        </w:rPr>
      </w:pPr>
      <w:r w:rsidRPr="009D390A">
        <w:rPr>
          <w:rFonts w:ascii="Garamond" w:hAnsi="Garamond"/>
          <w:bCs/>
          <w:szCs w:val="24"/>
          <w:lang w:val="sq-AL"/>
        </w:rPr>
        <w:t xml:space="preserve">Kërkesa në të cilën ngrihen ankesa në mbështetje të </w:t>
      </w:r>
      <w:r w:rsidR="00655798" w:rsidRPr="009D390A">
        <w:rPr>
          <w:rFonts w:ascii="Garamond" w:hAnsi="Garamond"/>
          <w:bCs/>
          <w:szCs w:val="24"/>
          <w:lang w:val="sq-AL"/>
        </w:rPr>
        <w:t xml:space="preserve">neneve </w:t>
      </w:r>
      <w:r w:rsidRPr="009D390A">
        <w:rPr>
          <w:rFonts w:ascii="Garamond" w:hAnsi="Garamond"/>
          <w:bCs/>
          <w:szCs w:val="24"/>
          <w:lang w:val="sq-AL"/>
        </w:rPr>
        <w:t xml:space="preserve">6 dhe 13 të Konventës dhe </w:t>
      </w:r>
      <w:r w:rsidR="00655798" w:rsidRPr="009D390A">
        <w:rPr>
          <w:rFonts w:ascii="Garamond" w:hAnsi="Garamond"/>
          <w:bCs/>
          <w:szCs w:val="24"/>
          <w:lang w:val="sq-AL"/>
        </w:rPr>
        <w:t xml:space="preserve">nenit </w:t>
      </w:r>
      <w:r w:rsidRPr="009D390A">
        <w:rPr>
          <w:rFonts w:ascii="Garamond" w:hAnsi="Garamond"/>
          <w:bCs/>
          <w:szCs w:val="24"/>
          <w:lang w:val="sq-AL"/>
        </w:rPr>
        <w:t xml:space="preserve">1 të </w:t>
      </w:r>
      <w:r w:rsidR="00655798" w:rsidRPr="009D390A">
        <w:rPr>
          <w:rFonts w:ascii="Garamond" w:hAnsi="Garamond"/>
          <w:bCs/>
          <w:szCs w:val="24"/>
          <w:lang w:val="sq-AL"/>
        </w:rPr>
        <w:t xml:space="preserve">protokollit </w:t>
      </w:r>
      <w:r w:rsidR="000961E5">
        <w:rPr>
          <w:rFonts w:ascii="Garamond" w:hAnsi="Garamond"/>
          <w:bCs/>
          <w:szCs w:val="24"/>
          <w:lang w:val="sq-AL"/>
        </w:rPr>
        <w:t>n</w:t>
      </w:r>
      <w:r w:rsidRPr="009D390A">
        <w:rPr>
          <w:rFonts w:ascii="Garamond" w:hAnsi="Garamond"/>
          <w:bCs/>
          <w:szCs w:val="24"/>
          <w:lang w:val="sq-AL"/>
        </w:rPr>
        <w:t>r. 1</w:t>
      </w:r>
    </w:p>
    <w:p w14:paraId="017A3A46" w14:textId="77777777" w:rsidR="009D390A" w:rsidRPr="009D390A" w:rsidRDefault="009D390A" w:rsidP="009D390A">
      <w:pPr>
        <w:pStyle w:val="ECHRPara"/>
        <w:ind w:firstLine="0"/>
        <w:jc w:val="center"/>
        <w:rPr>
          <w:rFonts w:ascii="Garamond" w:hAnsi="Garamond"/>
          <w:bCs/>
          <w:szCs w:val="24"/>
          <w:lang w:val="sq-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698"/>
      </w:tblGrid>
      <w:tr w:rsidR="009D390A" w:rsidRPr="009D390A" w14:paraId="15FBA170" w14:textId="77777777" w:rsidTr="001C4E23">
        <w:tc>
          <w:tcPr>
            <w:tcW w:w="2265" w:type="dxa"/>
          </w:tcPr>
          <w:p w14:paraId="491A3006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 xml:space="preserve">Kërkesa nr. </w:t>
            </w:r>
          </w:p>
          <w:p w14:paraId="0CB1308C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>Data e paraqitjes</w:t>
            </w:r>
          </w:p>
        </w:tc>
        <w:tc>
          <w:tcPr>
            <w:tcW w:w="2265" w:type="dxa"/>
          </w:tcPr>
          <w:p w14:paraId="04A02C0D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>Emri i kërkuesit</w:t>
            </w:r>
          </w:p>
          <w:p w14:paraId="0FC6A340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>Data e regjistrimit</w:t>
            </w:r>
          </w:p>
        </w:tc>
        <w:tc>
          <w:tcPr>
            <w:tcW w:w="2265" w:type="dxa"/>
          </w:tcPr>
          <w:p w14:paraId="52718E63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>Emri dhe vendndodhja e përfaqësuesit</w:t>
            </w:r>
          </w:p>
        </w:tc>
        <w:tc>
          <w:tcPr>
            <w:tcW w:w="2698" w:type="dxa"/>
          </w:tcPr>
          <w:p w14:paraId="69705862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9D390A">
              <w:rPr>
                <w:rFonts w:ascii="Garamond" w:hAnsi="Garamond"/>
                <w:b/>
                <w:bCs/>
                <w:szCs w:val="24"/>
                <w:lang w:val="sq-AL"/>
              </w:rPr>
              <w:t xml:space="preserve">Data e shkresës së protokolluar të Gjykatës </w:t>
            </w:r>
          </w:p>
        </w:tc>
      </w:tr>
      <w:tr w:rsidR="009D390A" w:rsidRPr="009D390A" w14:paraId="1C7BDAF7" w14:textId="77777777" w:rsidTr="001C4E23">
        <w:tc>
          <w:tcPr>
            <w:tcW w:w="2265" w:type="dxa"/>
          </w:tcPr>
          <w:p w14:paraId="716D067F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>83896/17</w:t>
            </w:r>
          </w:p>
          <w:p w14:paraId="7E9F3AE8" w14:textId="46E2BCCF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>14</w:t>
            </w:r>
            <w:r w:rsidR="004D757D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12</w:t>
            </w:r>
            <w:r w:rsidR="004D757D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2017</w:t>
            </w:r>
          </w:p>
        </w:tc>
        <w:tc>
          <w:tcPr>
            <w:tcW w:w="2265" w:type="dxa"/>
          </w:tcPr>
          <w:p w14:paraId="3DA3D164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KAPTAN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METAL </w:t>
            </w: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DIS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</w:t>
            </w: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TICARET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VE </w:t>
            </w: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NAKLIYAT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</w:t>
            </w: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A.S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. </w:t>
            </w:r>
          </w:p>
          <w:p w14:paraId="50A4AD96" w14:textId="5D140F5F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>4</w:t>
            </w:r>
            <w:r w:rsidR="004D757D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2</w:t>
            </w:r>
            <w:r w:rsidR="004D757D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2003</w:t>
            </w:r>
          </w:p>
        </w:tc>
        <w:tc>
          <w:tcPr>
            <w:tcW w:w="2265" w:type="dxa"/>
          </w:tcPr>
          <w:p w14:paraId="58A43F8A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Ardjana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</w:t>
            </w:r>
            <w:proofErr w:type="spellStart"/>
            <w:r w:rsidRPr="009D390A">
              <w:rPr>
                <w:rFonts w:ascii="Garamond" w:hAnsi="Garamond"/>
                <w:szCs w:val="24"/>
                <w:lang w:val="sq-AL"/>
              </w:rPr>
              <w:t>Shehi</w:t>
            </w:r>
            <w:proofErr w:type="spellEnd"/>
            <w:r w:rsidRPr="009D390A">
              <w:rPr>
                <w:rFonts w:ascii="Garamond" w:hAnsi="Garamond"/>
                <w:szCs w:val="24"/>
                <w:lang w:val="sq-AL"/>
              </w:rPr>
              <w:t xml:space="preserve"> Kalo</w:t>
            </w:r>
          </w:p>
          <w:p w14:paraId="30266820" w14:textId="77777777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 xml:space="preserve">Tirana </w:t>
            </w:r>
          </w:p>
        </w:tc>
        <w:tc>
          <w:tcPr>
            <w:tcW w:w="2698" w:type="dxa"/>
          </w:tcPr>
          <w:p w14:paraId="4C75690B" w14:textId="00188A8D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>23</w:t>
            </w:r>
            <w:r w:rsidR="00655798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11</w:t>
            </w:r>
            <w:r w:rsidR="00655798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2023</w:t>
            </w:r>
          </w:p>
          <w:p w14:paraId="4F4BA788" w14:textId="2174F532" w:rsidR="009D390A" w:rsidRPr="009D390A" w:rsidRDefault="00655798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>
              <w:rPr>
                <w:rFonts w:ascii="Garamond" w:hAnsi="Garamond"/>
                <w:szCs w:val="24"/>
                <w:lang w:val="sq-AL"/>
              </w:rPr>
              <w:t>m</w:t>
            </w:r>
            <w:r w:rsidR="009D390A" w:rsidRPr="009D390A">
              <w:rPr>
                <w:rFonts w:ascii="Garamond" w:hAnsi="Garamond"/>
                <w:szCs w:val="24"/>
                <w:lang w:val="sq-AL"/>
              </w:rPr>
              <w:t xml:space="preserve">arrë më </w:t>
            </w:r>
          </w:p>
          <w:p w14:paraId="2466F2C3" w14:textId="7E4C56CB" w:rsidR="009D390A" w:rsidRPr="009D390A" w:rsidRDefault="009D390A" w:rsidP="009D390A">
            <w:pPr>
              <w:pStyle w:val="ECHRPara"/>
              <w:ind w:firstLine="0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9D390A">
              <w:rPr>
                <w:rFonts w:ascii="Garamond" w:hAnsi="Garamond"/>
                <w:szCs w:val="24"/>
                <w:lang w:val="sq-AL"/>
              </w:rPr>
              <w:t>4</w:t>
            </w:r>
            <w:r w:rsidR="00655798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12</w:t>
            </w:r>
            <w:r w:rsidR="00655798">
              <w:rPr>
                <w:rFonts w:ascii="Garamond" w:hAnsi="Garamond"/>
                <w:szCs w:val="24"/>
                <w:lang w:val="sq-AL"/>
              </w:rPr>
              <w:t>.</w:t>
            </w:r>
            <w:r w:rsidRPr="009D390A">
              <w:rPr>
                <w:rFonts w:ascii="Garamond" w:hAnsi="Garamond"/>
                <w:szCs w:val="24"/>
                <w:lang w:val="sq-AL"/>
              </w:rPr>
              <w:t>2023</w:t>
            </w:r>
          </w:p>
        </w:tc>
      </w:tr>
    </w:tbl>
    <w:p w14:paraId="568BEB14" w14:textId="77777777" w:rsidR="009D390A" w:rsidRPr="009D390A" w:rsidRDefault="009D390A" w:rsidP="009D390A">
      <w:pPr>
        <w:pStyle w:val="ECHRPara"/>
        <w:ind w:firstLine="0"/>
        <w:jc w:val="center"/>
        <w:rPr>
          <w:rFonts w:ascii="Garamond" w:hAnsi="Garamond"/>
          <w:szCs w:val="24"/>
          <w:lang w:val="sq-AL"/>
        </w:rPr>
      </w:pPr>
    </w:p>
    <w:p w14:paraId="11A0E04E" w14:textId="77777777" w:rsidR="001638E6" w:rsidRPr="009D390A" w:rsidRDefault="001638E6" w:rsidP="009D390A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</w:p>
    <w:sectPr w:rsidR="001638E6" w:rsidRPr="009D3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A9"/>
    <w:rsid w:val="00031987"/>
    <w:rsid w:val="00076632"/>
    <w:rsid w:val="000961E5"/>
    <w:rsid w:val="00096EF9"/>
    <w:rsid w:val="000B5ED1"/>
    <w:rsid w:val="000F74B6"/>
    <w:rsid w:val="001638E6"/>
    <w:rsid w:val="001C4E23"/>
    <w:rsid w:val="00226DBC"/>
    <w:rsid w:val="00243D70"/>
    <w:rsid w:val="00274EA7"/>
    <w:rsid w:val="003E63E9"/>
    <w:rsid w:val="00420FCC"/>
    <w:rsid w:val="00495544"/>
    <w:rsid w:val="004D757D"/>
    <w:rsid w:val="00516EA9"/>
    <w:rsid w:val="005B5F43"/>
    <w:rsid w:val="00604A49"/>
    <w:rsid w:val="00655798"/>
    <w:rsid w:val="006B13B4"/>
    <w:rsid w:val="006F12A0"/>
    <w:rsid w:val="00732010"/>
    <w:rsid w:val="00742B5A"/>
    <w:rsid w:val="00773B43"/>
    <w:rsid w:val="007A461B"/>
    <w:rsid w:val="0080398C"/>
    <w:rsid w:val="00833047"/>
    <w:rsid w:val="00860920"/>
    <w:rsid w:val="008C7EE7"/>
    <w:rsid w:val="009945C3"/>
    <w:rsid w:val="009D390A"/>
    <w:rsid w:val="00A1152C"/>
    <w:rsid w:val="00AD6F91"/>
    <w:rsid w:val="00B27876"/>
    <w:rsid w:val="00C54D98"/>
    <w:rsid w:val="00C64E7A"/>
    <w:rsid w:val="00CD0F78"/>
    <w:rsid w:val="00D37D67"/>
    <w:rsid w:val="00DA7AA7"/>
    <w:rsid w:val="00F07672"/>
    <w:rsid w:val="00F2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C1B7"/>
  <w15:chartTrackingRefBased/>
  <w15:docId w15:val="{8F7B1634-5AC3-4D73-B230-60BB9C26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15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1152C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A1152C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A1152C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paragraph" w:customStyle="1" w:styleId="JuCase">
    <w:name w:val="Ju_Case"/>
    <w:basedOn w:val="Normal"/>
    <w:next w:val="ECHRPara"/>
    <w:uiPriority w:val="10"/>
    <w:rsid w:val="00A1152C"/>
    <w:pPr>
      <w:spacing w:after="0" w:line="240" w:lineRule="auto"/>
      <w:ind w:firstLine="284"/>
      <w:jc w:val="both"/>
    </w:pPr>
    <w:rPr>
      <w:rFonts w:ascii="Times New Roman" w:hAnsi="Times New Roman" w:cs="Times New Roman"/>
      <w:b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A1152C"/>
    <w:rPr>
      <w:rFonts w:ascii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uiPriority w:val="59"/>
    <w:rsid w:val="0016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83896-17</Nr_x002e__x0020_akti>
    <Data_x0020_e_x0020_Krijimit xmlns="0e656187-b300-4fb0-8bf4-3a50f872073c">2024-05-14T09:13:20Z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2024-05-13T00:00:00Z</Date_x0020_protokolli>
    <Titulli xmlns="0e656187-b300-4fb0-8bf4-3a50f872073c">Çështja KAPTAN METAL DIS TICARET VE NAKLIYAT A.S kundër Shqipërisë</Titulli>
    <Modifikuesi xmlns="0e656187-b300-4fb0-8bf4-3a50f872073c">jorina.kryeziu</Modifikuesi>
    <Nr_x002e__x0020_prot_x0020_QBZ xmlns="0e656187-b300-4fb0-8bf4-3a50f872073c">840/1</Nr_x002e__x0020_prot_x0020_QBZ>
    <Data_x0020_e_x0020_Modifikimit xmlns="0e656187-b300-4fb0-8bf4-3a50f872073c">2024-05-15T07:35:51Z</Data_x0020_e_x0020_Modifikimit>
    <Dekretuar xmlns="0e656187-b300-4fb0-8bf4-3a50f872073c">false</Dekretuar>
    <Data xmlns="0e656187-b300-4fb0-8bf4-3a50f872073c">2024-03-28T00:00:00Z</Data>
    <Nr_x002e__x0020_protokolli_x0020_i_x0020_aktit xmlns="0e656187-b300-4fb0-8bf4-3a50f872073c">2257/1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E58FE56BA064B80B4F3380E282326C0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02A68F-6EA4-4D1A-BC7A-7DE65E7E4F0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0e656187-b300-4fb0-8bf4-3a50f872073c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BE6E28-E45F-4C04-B817-2D2F02805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59B25-FE98-4DF2-928F-A13B73E3E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KAPTAN METAL DIS TICARET VE NAKLIYAT A.S kundër Shqipërisë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KAPTAN METAL DIS TICARET VE NAKLIYAT A.S kundër Shqipërisë</dc:title>
  <dc:creator>Entela Suli</dc:creator>
  <cp:lastModifiedBy>Jorina Kryeziu</cp:lastModifiedBy>
  <cp:revision>20</cp:revision>
  <dcterms:created xsi:type="dcterms:W3CDTF">2024-05-14T08:03:00Z</dcterms:created>
  <dcterms:modified xsi:type="dcterms:W3CDTF">2024-05-15T06:41:00Z</dcterms:modified>
</cp:coreProperties>
</file>